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230" w:rsidRPr="006F5BBB" w:rsidRDefault="000C5230">
      <w:pPr>
        <w:rPr>
          <w:rFonts w:ascii="Arial" w:hAnsi="Arial" w:cs="Arial"/>
          <w:i/>
          <w:color w:val="808080" w:themeColor="background1" w:themeShade="80"/>
          <w:sz w:val="2"/>
        </w:rPr>
      </w:pPr>
    </w:p>
    <w:tbl>
      <w:tblPr>
        <w:tblStyle w:val="TableGrid"/>
        <w:tblW w:w="0" w:type="auto"/>
        <w:tblLook w:val="04A0" w:firstRow="1" w:lastRow="0" w:firstColumn="1" w:lastColumn="0" w:noHBand="0" w:noVBand="1"/>
      </w:tblPr>
      <w:tblGrid>
        <w:gridCol w:w="9016"/>
      </w:tblGrid>
      <w:tr w:rsidR="007809D7" w:rsidRPr="008E123C" w:rsidTr="00AA75F6">
        <w:tc>
          <w:tcPr>
            <w:tcW w:w="9016" w:type="dxa"/>
            <w:tcBorders>
              <w:top w:val="nil"/>
              <w:left w:val="nil"/>
              <w:bottom w:val="nil"/>
              <w:right w:val="nil"/>
            </w:tcBorders>
            <w:shd w:val="clear" w:color="auto" w:fill="auto"/>
          </w:tcPr>
          <w:p w:rsidR="007809D7" w:rsidRPr="00A50F1C" w:rsidRDefault="007809D7" w:rsidP="00A50F1C">
            <w:pPr>
              <w:rPr>
                <w:rFonts w:ascii="Arial" w:hAnsi="Arial" w:cs="Arial"/>
                <w:color w:val="2F5496" w:themeColor="accent1" w:themeShade="BF"/>
                <w:sz w:val="24"/>
              </w:rPr>
            </w:pPr>
          </w:p>
          <w:p w:rsidR="00A50F1C" w:rsidRPr="00A50F1C" w:rsidRDefault="00A50F1C" w:rsidP="00A50F1C">
            <w:pPr>
              <w:jc w:val="center"/>
              <w:rPr>
                <w:rFonts w:ascii="Arial" w:hAnsi="Arial" w:cs="Arial"/>
                <w:b/>
                <w:color w:val="808080" w:themeColor="background1" w:themeShade="80"/>
                <w:sz w:val="44"/>
              </w:rPr>
            </w:pPr>
            <w:r w:rsidRPr="00A50F1C">
              <w:rPr>
                <w:rFonts w:ascii="Arial" w:hAnsi="Arial" w:cs="Arial"/>
                <w:b/>
                <w:color w:val="808080" w:themeColor="background1" w:themeShade="80"/>
                <w:sz w:val="44"/>
              </w:rPr>
              <w:t>Sector Insights</w:t>
            </w:r>
          </w:p>
          <w:p w:rsidR="00A50F1C" w:rsidRPr="007809D7" w:rsidRDefault="00A50F1C" w:rsidP="00A50F1C">
            <w:pPr>
              <w:rPr>
                <w:rFonts w:ascii="Arial" w:hAnsi="Arial" w:cs="Arial"/>
                <w:color w:val="2F5496" w:themeColor="accent1" w:themeShade="BF"/>
              </w:rPr>
            </w:pPr>
          </w:p>
        </w:tc>
      </w:tr>
      <w:tr w:rsidR="00A50F1C" w:rsidRPr="008E123C" w:rsidTr="00AA75F6">
        <w:tc>
          <w:tcPr>
            <w:tcW w:w="9016" w:type="dxa"/>
            <w:tcBorders>
              <w:top w:val="nil"/>
            </w:tcBorders>
            <w:shd w:val="clear" w:color="auto" w:fill="1F3864" w:themeFill="accent1" w:themeFillShade="80"/>
          </w:tcPr>
          <w:p w:rsidR="00A50F1C" w:rsidRDefault="00A50F1C" w:rsidP="00A50F1C">
            <w:pPr>
              <w:rPr>
                <w:rFonts w:ascii="Arial" w:hAnsi="Arial" w:cs="Arial"/>
                <w:b/>
                <w:color w:val="2F5496" w:themeColor="accent1" w:themeShade="BF"/>
                <w:u w:val="single"/>
              </w:rPr>
            </w:pPr>
            <w:r w:rsidRPr="008E123C">
              <w:rPr>
                <w:rFonts w:ascii="Arial" w:hAnsi="Arial" w:cs="Arial"/>
                <w:b/>
              </w:rPr>
              <w:t>Sector</w:t>
            </w:r>
            <w:r>
              <w:rPr>
                <w:rFonts w:ascii="Arial" w:hAnsi="Arial" w:cs="Arial"/>
                <w:b/>
              </w:rPr>
              <w:t xml:space="preserve"> Overview</w:t>
            </w:r>
            <w:r w:rsidRPr="008E123C">
              <w:rPr>
                <w:rFonts w:ascii="Arial" w:hAnsi="Arial" w:cs="Arial"/>
                <w:b/>
              </w:rPr>
              <w:t>:</w:t>
            </w:r>
          </w:p>
          <w:p w:rsidR="00A50F1C" w:rsidRPr="008E123C" w:rsidRDefault="00A50F1C">
            <w:pPr>
              <w:rPr>
                <w:rFonts w:ascii="Arial" w:hAnsi="Arial" w:cs="Arial"/>
                <w:b/>
              </w:rPr>
            </w:pPr>
          </w:p>
        </w:tc>
      </w:tr>
      <w:tr w:rsidR="008C666E" w:rsidRPr="008E123C" w:rsidTr="00AA75F6">
        <w:tc>
          <w:tcPr>
            <w:tcW w:w="9016" w:type="dxa"/>
          </w:tcPr>
          <w:p w:rsidR="006F5BBB" w:rsidRPr="006F5BBB" w:rsidRDefault="006F5BBB" w:rsidP="006F5BBB">
            <w:pPr>
              <w:rPr>
                <w:rFonts w:ascii="Arial" w:hAnsi="Arial" w:cs="Arial"/>
                <w:b/>
                <w:color w:val="2F5496" w:themeColor="accent1" w:themeShade="BF"/>
              </w:rPr>
            </w:pPr>
            <w:r w:rsidRPr="006F5BBB">
              <w:rPr>
                <w:rFonts w:ascii="Arial" w:hAnsi="Arial" w:cs="Arial"/>
                <w:b/>
                <w:color w:val="2F5496" w:themeColor="accent1" w:themeShade="BF"/>
              </w:rPr>
              <w:t>Construction:</w:t>
            </w:r>
          </w:p>
          <w:p w:rsidR="00F308DA" w:rsidRDefault="00E95C83" w:rsidP="00E95C83">
            <w:pPr>
              <w:pStyle w:val="ListParagraph"/>
              <w:numPr>
                <w:ilvl w:val="0"/>
                <w:numId w:val="11"/>
              </w:numPr>
              <w:rPr>
                <w:rFonts w:ascii="Arial" w:hAnsi="Arial" w:cs="Arial"/>
                <w:color w:val="2F5496" w:themeColor="accent1" w:themeShade="BF"/>
              </w:rPr>
            </w:pPr>
            <w:r w:rsidRPr="00E95C83">
              <w:rPr>
                <w:rFonts w:ascii="Arial" w:hAnsi="Arial" w:cs="Arial"/>
                <w:color w:val="2F5496" w:themeColor="accent1" w:themeShade="BF"/>
              </w:rPr>
              <w:t xml:space="preserve">Construction is </w:t>
            </w:r>
            <w:r w:rsidR="00F308DA" w:rsidRPr="00B702D2">
              <w:rPr>
                <w:rFonts w:ascii="Arial" w:hAnsi="Arial" w:cs="Arial"/>
                <w:b/>
                <w:color w:val="2F5496" w:themeColor="accent1" w:themeShade="BF"/>
              </w:rPr>
              <w:t>one of the largest sectors</w:t>
            </w:r>
            <w:r w:rsidR="00F308DA" w:rsidRPr="00E95C83">
              <w:rPr>
                <w:rFonts w:ascii="Arial" w:hAnsi="Arial" w:cs="Arial"/>
                <w:color w:val="2F5496" w:themeColor="accent1" w:themeShade="BF"/>
              </w:rPr>
              <w:t xml:space="preserve"> in the UK economy – with a turnover of £370 billion, contributing £138 billion in value added to the UK economy and employing 3.1 million people (9% of the total UK workforce)</w:t>
            </w:r>
            <w:r>
              <w:rPr>
                <w:rFonts w:ascii="Arial" w:hAnsi="Arial" w:cs="Arial"/>
                <w:color w:val="2F5496" w:themeColor="accent1" w:themeShade="BF"/>
              </w:rPr>
              <w:t xml:space="preserve"> </w:t>
            </w:r>
            <w:hyperlink r:id="rId7" w:anchor="construction" w:history="1">
              <w:r w:rsidRPr="000943B6">
                <w:rPr>
                  <w:rStyle w:val="Hyperlink"/>
                  <w:rFonts w:ascii="Arial" w:hAnsi="Arial" w:cs="Arial"/>
                </w:rPr>
                <w:t>https://www.gov.uk/government/publications/industrial-strategy-sector-deals/introduction-to-sector-deals#construction</w:t>
              </w:r>
            </w:hyperlink>
          </w:p>
          <w:p w:rsidR="00BC6326" w:rsidRDefault="00BC6326" w:rsidP="00BC6326">
            <w:pPr>
              <w:pStyle w:val="ListParagraph"/>
              <w:numPr>
                <w:ilvl w:val="0"/>
                <w:numId w:val="11"/>
              </w:numPr>
              <w:rPr>
                <w:rFonts w:ascii="Arial" w:hAnsi="Arial" w:cs="Arial"/>
                <w:color w:val="2F5496" w:themeColor="accent1" w:themeShade="BF"/>
              </w:rPr>
            </w:pPr>
            <w:r>
              <w:rPr>
                <w:rFonts w:ascii="Arial" w:hAnsi="Arial" w:cs="Arial"/>
                <w:color w:val="2F5496" w:themeColor="accent1" w:themeShade="BF"/>
              </w:rPr>
              <w:t xml:space="preserve">However, the potential of the sector </w:t>
            </w:r>
            <w:r w:rsidRPr="00BC6326">
              <w:rPr>
                <w:rFonts w:ascii="Arial" w:hAnsi="Arial" w:cs="Arial"/>
                <w:color w:val="2F5496" w:themeColor="accent1" w:themeShade="BF"/>
              </w:rPr>
              <w:t xml:space="preserve">has been held back by </w:t>
            </w:r>
            <w:r w:rsidRPr="00F51E79">
              <w:rPr>
                <w:rFonts w:ascii="Arial" w:hAnsi="Arial" w:cs="Arial"/>
                <w:b/>
                <w:color w:val="2F5496" w:themeColor="accent1" w:themeShade="BF"/>
              </w:rPr>
              <w:t>productivity that is historically below tha</w:t>
            </w:r>
            <w:r w:rsidR="00B702D2" w:rsidRPr="00F51E79">
              <w:rPr>
                <w:rFonts w:ascii="Arial" w:hAnsi="Arial" w:cs="Arial"/>
                <w:b/>
                <w:color w:val="2F5496" w:themeColor="accent1" w:themeShade="BF"/>
              </w:rPr>
              <w:t>t of</w:t>
            </w:r>
            <w:r w:rsidRPr="00F51E79">
              <w:rPr>
                <w:rFonts w:ascii="Arial" w:hAnsi="Arial" w:cs="Arial"/>
                <w:b/>
                <w:color w:val="2F5496" w:themeColor="accent1" w:themeShade="BF"/>
              </w:rPr>
              <w:t xml:space="preserve"> the wider economy</w:t>
            </w:r>
            <w:r w:rsidRPr="00BC6326">
              <w:rPr>
                <w:rFonts w:ascii="Arial" w:hAnsi="Arial" w:cs="Arial"/>
                <w:color w:val="2F5496" w:themeColor="accent1" w:themeShade="BF"/>
              </w:rPr>
              <w:t xml:space="preserve"> – </w:t>
            </w:r>
            <w:r>
              <w:rPr>
                <w:rFonts w:ascii="Arial" w:hAnsi="Arial" w:cs="Arial"/>
                <w:color w:val="2F5496" w:themeColor="accent1" w:themeShade="BF"/>
              </w:rPr>
              <w:t>on</w:t>
            </w:r>
            <w:r w:rsidRPr="00BC6326">
              <w:rPr>
                <w:rFonts w:ascii="Arial" w:hAnsi="Arial" w:cs="Arial"/>
                <w:color w:val="2F5496" w:themeColor="accent1" w:themeShade="BF"/>
              </w:rPr>
              <w:t xml:space="preserve"> average </w:t>
            </w:r>
            <w:r>
              <w:rPr>
                <w:rFonts w:ascii="Arial" w:hAnsi="Arial" w:cs="Arial"/>
                <w:color w:val="2F5496" w:themeColor="accent1" w:themeShade="BF"/>
              </w:rPr>
              <w:t>a fifth</w:t>
            </w:r>
            <w:r w:rsidRPr="00BC6326">
              <w:rPr>
                <w:rFonts w:ascii="Arial" w:hAnsi="Arial" w:cs="Arial"/>
                <w:color w:val="2F5496" w:themeColor="accent1" w:themeShade="BF"/>
              </w:rPr>
              <w:t xml:space="preserve"> </w:t>
            </w:r>
            <w:r>
              <w:rPr>
                <w:rFonts w:ascii="Arial" w:hAnsi="Arial" w:cs="Arial"/>
                <w:color w:val="2F5496" w:themeColor="accent1" w:themeShade="BF"/>
              </w:rPr>
              <w:t>(</w:t>
            </w:r>
            <w:r w:rsidRPr="00BC6326">
              <w:rPr>
                <w:rFonts w:ascii="Arial" w:hAnsi="Arial" w:cs="Arial"/>
                <w:color w:val="2F5496" w:themeColor="accent1" w:themeShade="BF"/>
              </w:rPr>
              <w:t>21</w:t>
            </w:r>
            <w:r>
              <w:rPr>
                <w:rFonts w:ascii="Arial" w:hAnsi="Arial" w:cs="Arial"/>
                <w:color w:val="2F5496" w:themeColor="accent1" w:themeShade="BF"/>
              </w:rPr>
              <w:t>%)</w:t>
            </w:r>
            <w:r w:rsidRPr="00BC6326">
              <w:rPr>
                <w:rFonts w:ascii="Arial" w:hAnsi="Arial" w:cs="Arial"/>
                <w:color w:val="2F5496" w:themeColor="accent1" w:themeShade="BF"/>
              </w:rPr>
              <w:t xml:space="preserve"> lower since 1997</w:t>
            </w:r>
          </w:p>
          <w:p w:rsidR="00E95C83" w:rsidRPr="00F51E79" w:rsidRDefault="00BC6326" w:rsidP="00BC6326">
            <w:pPr>
              <w:pStyle w:val="ListParagraph"/>
              <w:numPr>
                <w:ilvl w:val="0"/>
                <w:numId w:val="11"/>
              </w:numPr>
              <w:rPr>
                <w:rFonts w:ascii="Arial" w:hAnsi="Arial" w:cs="Arial"/>
                <w:b/>
                <w:color w:val="2F5496" w:themeColor="accent1" w:themeShade="BF"/>
              </w:rPr>
            </w:pPr>
            <w:r w:rsidRPr="00BC6326">
              <w:rPr>
                <w:rFonts w:ascii="Arial" w:hAnsi="Arial" w:cs="Arial"/>
                <w:color w:val="2F5496" w:themeColor="accent1" w:themeShade="BF"/>
              </w:rPr>
              <w:t xml:space="preserve">The Farmer Review, published in 2016, highlighted a combination of factors behind this problem, including the </w:t>
            </w:r>
            <w:r w:rsidRPr="00F51E79">
              <w:rPr>
                <w:rFonts w:ascii="Arial" w:hAnsi="Arial" w:cs="Arial"/>
                <w:b/>
                <w:color w:val="2F5496" w:themeColor="accent1" w:themeShade="BF"/>
              </w:rPr>
              <w:t>cyclical nature of the sector, the unpredictability of future work and a lack of collaboration across the sector</w:t>
            </w:r>
            <w:r w:rsidRPr="00BC6326">
              <w:rPr>
                <w:rFonts w:ascii="Arial" w:hAnsi="Arial" w:cs="Arial"/>
                <w:color w:val="2F5496" w:themeColor="accent1" w:themeShade="BF"/>
              </w:rPr>
              <w:t xml:space="preserve">. It concluded that transforming the industry would require </w:t>
            </w:r>
            <w:r w:rsidRPr="00F51E79">
              <w:rPr>
                <w:rFonts w:ascii="Arial" w:hAnsi="Arial" w:cs="Arial"/>
                <w:b/>
                <w:color w:val="2F5496" w:themeColor="accent1" w:themeShade="BF"/>
              </w:rPr>
              <w:t>shared leadership by the industry, its clients and the government</w:t>
            </w:r>
          </w:p>
          <w:p w:rsidR="00447B40" w:rsidRPr="008E123C" w:rsidRDefault="00447B40">
            <w:pPr>
              <w:rPr>
                <w:rFonts w:ascii="Arial" w:hAnsi="Arial" w:cs="Arial"/>
                <w:b/>
                <w:color w:val="2F5496" w:themeColor="accent1" w:themeShade="BF"/>
              </w:rPr>
            </w:pPr>
          </w:p>
        </w:tc>
      </w:tr>
      <w:tr w:rsidR="008C666E" w:rsidRPr="008E123C" w:rsidTr="00AA75F6">
        <w:tc>
          <w:tcPr>
            <w:tcW w:w="9016" w:type="dxa"/>
            <w:shd w:val="clear" w:color="auto" w:fill="1F3864" w:themeFill="accent1" w:themeFillShade="80"/>
          </w:tcPr>
          <w:p w:rsidR="008C666E" w:rsidRDefault="00035C12">
            <w:pPr>
              <w:rPr>
                <w:rFonts w:ascii="Arial" w:hAnsi="Arial" w:cs="Arial"/>
                <w:b/>
                <w:color w:val="2F5496" w:themeColor="accent1" w:themeShade="BF"/>
              </w:rPr>
            </w:pPr>
            <w:r w:rsidRPr="008E123C">
              <w:rPr>
                <w:rFonts w:ascii="Arial" w:hAnsi="Arial" w:cs="Arial"/>
                <w:b/>
              </w:rPr>
              <w:t xml:space="preserve">Sector Skills Council/Sector Skills Body </w:t>
            </w:r>
            <w:r w:rsidRPr="007809D7">
              <w:rPr>
                <w:rFonts w:ascii="Arial" w:hAnsi="Arial" w:cs="Arial"/>
                <w:b/>
                <w:color w:val="FFFFFF" w:themeColor="background1"/>
              </w:rPr>
              <w:t>contact:</w:t>
            </w:r>
          </w:p>
          <w:p w:rsidR="00447B40" w:rsidRPr="008E123C" w:rsidRDefault="00447B40">
            <w:pPr>
              <w:rPr>
                <w:rFonts w:ascii="Arial" w:hAnsi="Arial" w:cs="Arial"/>
                <w:b/>
              </w:rPr>
            </w:pPr>
          </w:p>
        </w:tc>
      </w:tr>
      <w:tr w:rsidR="006F5BBB" w:rsidRPr="008E123C" w:rsidTr="00AA75F6">
        <w:tc>
          <w:tcPr>
            <w:tcW w:w="9016" w:type="dxa"/>
            <w:shd w:val="clear" w:color="auto" w:fill="FFFFFF" w:themeFill="background1"/>
          </w:tcPr>
          <w:p w:rsidR="006F5BBB" w:rsidRDefault="006F5BBB">
            <w:pPr>
              <w:rPr>
                <w:rFonts w:ascii="Arial" w:hAnsi="Arial" w:cs="Arial"/>
                <w:b/>
                <w:color w:val="2F5496" w:themeColor="accent1" w:themeShade="BF"/>
              </w:rPr>
            </w:pPr>
            <w:r>
              <w:rPr>
                <w:rFonts w:ascii="Arial" w:hAnsi="Arial" w:cs="Arial"/>
                <w:b/>
                <w:color w:val="2F5496" w:themeColor="accent1" w:themeShade="BF"/>
              </w:rPr>
              <w:t>Construction Industry Training Board (</w:t>
            </w:r>
            <w:r w:rsidRPr="006F5BBB">
              <w:rPr>
                <w:rFonts w:ascii="Arial" w:hAnsi="Arial" w:cs="Arial"/>
                <w:b/>
                <w:color w:val="2F5496" w:themeColor="accent1" w:themeShade="BF"/>
              </w:rPr>
              <w:t>CITB</w:t>
            </w:r>
            <w:r>
              <w:rPr>
                <w:rFonts w:ascii="Arial" w:hAnsi="Arial" w:cs="Arial"/>
                <w:b/>
                <w:color w:val="2F5496" w:themeColor="accent1" w:themeShade="BF"/>
              </w:rPr>
              <w:t>)</w:t>
            </w:r>
          </w:p>
          <w:p w:rsidR="006F5BBB" w:rsidRPr="006F5BBB" w:rsidRDefault="006F5BBB">
            <w:pPr>
              <w:rPr>
                <w:rFonts w:ascii="Arial" w:hAnsi="Arial" w:cs="Arial"/>
                <w:b/>
                <w:color w:val="1F3864" w:themeColor="accent1" w:themeShade="80"/>
              </w:rPr>
            </w:pPr>
          </w:p>
        </w:tc>
      </w:tr>
      <w:tr w:rsidR="00035C12" w:rsidRPr="008E123C" w:rsidTr="00AA75F6">
        <w:tc>
          <w:tcPr>
            <w:tcW w:w="9016" w:type="dxa"/>
            <w:shd w:val="clear" w:color="auto" w:fill="1F3864" w:themeFill="accent1" w:themeFillShade="80"/>
          </w:tcPr>
          <w:p w:rsidR="00447B40" w:rsidRDefault="00035C12" w:rsidP="007809D7">
            <w:pPr>
              <w:rPr>
                <w:rFonts w:ascii="Arial" w:hAnsi="Arial" w:cs="Arial"/>
                <w:b/>
              </w:rPr>
            </w:pPr>
            <w:r w:rsidRPr="008E123C">
              <w:rPr>
                <w:rFonts w:ascii="Arial" w:hAnsi="Arial" w:cs="Arial"/>
                <w:b/>
              </w:rPr>
              <w:t>Details of sector partnership group</w:t>
            </w:r>
            <w:r w:rsidR="00AC5FCA">
              <w:rPr>
                <w:rFonts w:ascii="Arial" w:hAnsi="Arial" w:cs="Arial"/>
                <w:b/>
              </w:rPr>
              <w:t>s</w:t>
            </w:r>
            <w:r w:rsidRPr="008E123C">
              <w:rPr>
                <w:rFonts w:ascii="Arial" w:hAnsi="Arial" w:cs="Arial"/>
                <w:b/>
              </w:rPr>
              <w:t xml:space="preserve">: </w:t>
            </w:r>
          </w:p>
          <w:p w:rsidR="007809D7" w:rsidRPr="008E123C" w:rsidRDefault="007809D7" w:rsidP="007809D7">
            <w:pPr>
              <w:rPr>
                <w:rFonts w:ascii="Arial" w:hAnsi="Arial" w:cs="Arial"/>
                <w:b/>
                <w:color w:val="FFC000"/>
              </w:rPr>
            </w:pPr>
          </w:p>
        </w:tc>
      </w:tr>
      <w:tr w:rsidR="007809D7" w:rsidRPr="008E123C" w:rsidTr="00AA75F6">
        <w:tc>
          <w:tcPr>
            <w:tcW w:w="9016" w:type="dxa"/>
            <w:shd w:val="clear" w:color="auto" w:fill="FFFFFF" w:themeFill="background1"/>
          </w:tcPr>
          <w:p w:rsidR="006E4B9B" w:rsidRPr="006E4B9B" w:rsidRDefault="006E4B9B" w:rsidP="006E4B9B">
            <w:pPr>
              <w:rPr>
                <w:rFonts w:ascii="Arial" w:hAnsi="Arial" w:cs="Arial"/>
                <w:color w:val="2F5496" w:themeColor="accent1" w:themeShade="BF"/>
              </w:rPr>
            </w:pPr>
            <w:r w:rsidRPr="006E4B9B">
              <w:rPr>
                <w:rFonts w:ascii="Arial" w:hAnsi="Arial" w:cs="Arial"/>
                <w:color w:val="2F5496" w:themeColor="accent1" w:themeShade="BF"/>
              </w:rPr>
              <w:t>Planning forum (Chamber led)</w:t>
            </w:r>
          </w:p>
          <w:p w:rsidR="006E4B9B" w:rsidRPr="006E4B9B" w:rsidRDefault="006E4B9B" w:rsidP="006E4B9B">
            <w:pPr>
              <w:rPr>
                <w:rFonts w:ascii="Arial" w:hAnsi="Arial" w:cs="Arial"/>
                <w:color w:val="2F5496" w:themeColor="accent1" w:themeShade="BF"/>
              </w:rPr>
            </w:pPr>
            <w:r w:rsidRPr="006E4B9B">
              <w:rPr>
                <w:rFonts w:ascii="Arial" w:hAnsi="Arial" w:cs="Arial"/>
                <w:color w:val="2F5496" w:themeColor="accent1" w:themeShade="BF"/>
              </w:rPr>
              <w:t>CITB-onsite experience (SSLEP led)</w:t>
            </w:r>
          </w:p>
          <w:p w:rsidR="007809D7" w:rsidRPr="006E4B9B" w:rsidRDefault="006E4B9B" w:rsidP="006E4B9B">
            <w:pPr>
              <w:rPr>
                <w:rFonts w:ascii="Arial" w:hAnsi="Arial" w:cs="Arial"/>
                <w:color w:val="2F5496" w:themeColor="accent1" w:themeShade="BF"/>
              </w:rPr>
            </w:pPr>
            <w:r w:rsidRPr="006E4B9B">
              <w:rPr>
                <w:rFonts w:ascii="Arial" w:hAnsi="Arial" w:cs="Arial"/>
                <w:color w:val="2F5496" w:themeColor="accent1" w:themeShade="BF"/>
              </w:rPr>
              <w:t>Construction Staffordshire Excellence (Stoke college led)</w:t>
            </w:r>
          </w:p>
          <w:p w:rsidR="009F3BE7" w:rsidRPr="009F3BE7" w:rsidRDefault="009F3BE7">
            <w:pPr>
              <w:rPr>
                <w:rFonts w:ascii="Arial" w:hAnsi="Arial" w:cs="Arial"/>
                <w:color w:val="808080" w:themeColor="background1" w:themeShade="80"/>
              </w:rPr>
            </w:pPr>
          </w:p>
        </w:tc>
      </w:tr>
      <w:tr w:rsidR="007809D7" w:rsidRPr="008E123C" w:rsidTr="00AA75F6">
        <w:tc>
          <w:tcPr>
            <w:tcW w:w="9016" w:type="dxa"/>
            <w:shd w:val="clear" w:color="auto" w:fill="1F3864" w:themeFill="accent1" w:themeFillShade="80"/>
          </w:tcPr>
          <w:p w:rsidR="007809D7" w:rsidRPr="00FB658F" w:rsidRDefault="007809D7" w:rsidP="007809D7">
            <w:pPr>
              <w:rPr>
                <w:rFonts w:ascii="Arial" w:hAnsi="Arial" w:cs="Arial"/>
                <w:i/>
              </w:rPr>
            </w:pPr>
            <w:r w:rsidRPr="008E123C">
              <w:rPr>
                <w:rFonts w:ascii="Arial" w:hAnsi="Arial" w:cs="Arial"/>
                <w:b/>
              </w:rPr>
              <w:t>Local Context</w:t>
            </w:r>
            <w:r w:rsidRPr="00FB658F">
              <w:rPr>
                <w:rFonts w:ascii="Arial" w:hAnsi="Arial" w:cs="Arial"/>
                <w:b/>
              </w:rPr>
              <w:t xml:space="preserve">: </w:t>
            </w:r>
            <w:r w:rsidRPr="00FB658F">
              <w:rPr>
                <w:rFonts w:ascii="Arial" w:hAnsi="Arial" w:cs="Arial"/>
                <w:i/>
              </w:rPr>
              <w:t xml:space="preserve">(Why is the sector a priority/important locally?) </w:t>
            </w:r>
          </w:p>
          <w:p w:rsidR="007809D7" w:rsidRPr="008E123C" w:rsidRDefault="007809D7">
            <w:pPr>
              <w:rPr>
                <w:rFonts w:ascii="Arial" w:hAnsi="Arial" w:cs="Arial"/>
                <w:b/>
              </w:rPr>
            </w:pPr>
          </w:p>
        </w:tc>
      </w:tr>
      <w:tr w:rsidR="00BD5824" w:rsidRPr="008E123C" w:rsidTr="00AA75F6">
        <w:tc>
          <w:tcPr>
            <w:tcW w:w="9016" w:type="dxa"/>
          </w:tcPr>
          <w:p w:rsidR="002D5E23" w:rsidRPr="00DB5FBB" w:rsidRDefault="002D5E23" w:rsidP="002D5E23">
            <w:pPr>
              <w:rPr>
                <w:rFonts w:ascii="Arial" w:hAnsi="Arial" w:cs="Arial"/>
                <w:b/>
                <w:color w:val="2F5496" w:themeColor="accent1" w:themeShade="BF"/>
                <w:u w:val="single"/>
              </w:rPr>
            </w:pPr>
            <w:r w:rsidRPr="00DB5FBB">
              <w:rPr>
                <w:rFonts w:ascii="Arial" w:hAnsi="Arial" w:cs="Arial"/>
                <w:b/>
                <w:color w:val="2F5496" w:themeColor="accent1" w:themeShade="BF"/>
                <w:u w:val="single"/>
              </w:rPr>
              <w:t>Growing and high value sector with opportunities for future growth:</w:t>
            </w:r>
          </w:p>
          <w:p w:rsidR="002D5E23" w:rsidRPr="00DB5FBB" w:rsidRDefault="002D5E23" w:rsidP="002D5E23">
            <w:pPr>
              <w:rPr>
                <w:rFonts w:ascii="Arial" w:hAnsi="Arial" w:cs="Arial"/>
                <w:b/>
                <w:color w:val="2F5496" w:themeColor="accent1" w:themeShade="BF"/>
                <w:u w:val="single"/>
              </w:rPr>
            </w:pPr>
            <w:r w:rsidRPr="00DB5FBB">
              <w:rPr>
                <w:rFonts w:ascii="Arial" w:hAnsi="Arial" w:cs="Arial"/>
                <w:b/>
                <w:color w:val="2F5496" w:themeColor="accent1" w:themeShade="BF"/>
                <w:u w:val="single"/>
              </w:rPr>
              <w:t>Construction businesses, jobs and GVA</w:t>
            </w:r>
          </w:p>
          <w:p w:rsidR="00A431FE" w:rsidRPr="00A431FE" w:rsidRDefault="00A431FE" w:rsidP="00A431FE">
            <w:pPr>
              <w:pStyle w:val="ListParagraph"/>
              <w:numPr>
                <w:ilvl w:val="0"/>
                <w:numId w:val="1"/>
              </w:numPr>
              <w:spacing w:after="160" w:line="259" w:lineRule="auto"/>
              <w:rPr>
                <w:rFonts w:ascii="Arial" w:hAnsi="Arial" w:cs="Arial"/>
                <w:b/>
                <w:color w:val="2F5496" w:themeColor="accent1" w:themeShade="BF"/>
              </w:rPr>
            </w:pPr>
            <w:r w:rsidRPr="008E123C">
              <w:rPr>
                <w:rFonts w:ascii="Arial" w:hAnsi="Arial" w:cs="Arial"/>
                <w:color w:val="2F5496" w:themeColor="accent1" w:themeShade="BF"/>
              </w:rPr>
              <w:t>Total of 5,</w:t>
            </w:r>
            <w:r w:rsidR="009B5E04">
              <w:rPr>
                <w:rFonts w:ascii="Arial" w:hAnsi="Arial" w:cs="Arial"/>
                <w:color w:val="2F5496" w:themeColor="accent1" w:themeShade="BF"/>
              </w:rPr>
              <w:t>755</w:t>
            </w:r>
            <w:r w:rsidRPr="008E123C">
              <w:rPr>
                <w:rFonts w:ascii="Arial" w:hAnsi="Arial" w:cs="Arial"/>
                <w:color w:val="2F5496" w:themeColor="accent1" w:themeShade="BF"/>
              </w:rPr>
              <w:t xml:space="preserve"> businesses in 201</w:t>
            </w:r>
            <w:r w:rsidR="009B5E04">
              <w:rPr>
                <w:rFonts w:ascii="Arial" w:hAnsi="Arial" w:cs="Arial"/>
                <w:color w:val="2F5496" w:themeColor="accent1" w:themeShade="BF"/>
              </w:rPr>
              <w:t>9</w:t>
            </w:r>
            <w:r w:rsidRPr="008E123C">
              <w:rPr>
                <w:rFonts w:ascii="Arial" w:hAnsi="Arial" w:cs="Arial"/>
                <w:color w:val="2F5496" w:themeColor="accent1" w:themeShade="BF"/>
              </w:rPr>
              <w:t xml:space="preserve"> - </w:t>
            </w:r>
            <w:r w:rsidRPr="00E421FD">
              <w:rPr>
                <w:rFonts w:ascii="Arial" w:hAnsi="Arial" w:cs="Arial"/>
                <w:b/>
                <w:color w:val="2F5496" w:themeColor="accent1" w:themeShade="BF"/>
              </w:rPr>
              <w:t>2</w:t>
            </w:r>
            <w:r w:rsidRPr="00E421FD">
              <w:rPr>
                <w:rFonts w:ascii="Arial" w:hAnsi="Arial" w:cs="Arial"/>
                <w:b/>
                <w:color w:val="2F5496" w:themeColor="accent1" w:themeShade="BF"/>
                <w:vertAlign w:val="superscript"/>
              </w:rPr>
              <w:t>nd</w:t>
            </w:r>
            <w:r w:rsidRPr="00E421FD">
              <w:rPr>
                <w:rFonts w:ascii="Arial" w:hAnsi="Arial" w:cs="Arial"/>
                <w:b/>
                <w:color w:val="2F5496" w:themeColor="accent1" w:themeShade="BF"/>
              </w:rPr>
              <w:t xml:space="preserve"> largest sector business base in SSLEP area</w:t>
            </w:r>
          </w:p>
          <w:p w:rsidR="002D5E23" w:rsidRPr="008E123C" w:rsidRDefault="002D5E23" w:rsidP="002D5E23">
            <w:pPr>
              <w:pStyle w:val="ListParagraph"/>
              <w:numPr>
                <w:ilvl w:val="0"/>
                <w:numId w:val="1"/>
              </w:numPr>
              <w:spacing w:after="160" w:line="259" w:lineRule="auto"/>
              <w:rPr>
                <w:rFonts w:ascii="Arial" w:hAnsi="Arial" w:cs="Arial"/>
                <w:color w:val="2F5496" w:themeColor="accent1" w:themeShade="BF"/>
              </w:rPr>
            </w:pPr>
            <w:r w:rsidRPr="008E123C">
              <w:rPr>
                <w:rFonts w:ascii="Arial" w:hAnsi="Arial" w:cs="Arial"/>
                <w:color w:val="2F5496" w:themeColor="accent1" w:themeShade="BF"/>
              </w:rPr>
              <w:t>1</w:t>
            </w:r>
            <w:r w:rsidR="009B5E04">
              <w:rPr>
                <w:rFonts w:ascii="Arial" w:hAnsi="Arial" w:cs="Arial"/>
                <w:color w:val="2F5496" w:themeColor="accent1" w:themeShade="BF"/>
              </w:rPr>
              <w:t>9</w:t>
            </w:r>
            <w:r w:rsidRPr="008E123C">
              <w:rPr>
                <w:rFonts w:ascii="Arial" w:hAnsi="Arial" w:cs="Arial"/>
                <w:color w:val="2F5496" w:themeColor="accent1" w:themeShade="BF"/>
              </w:rPr>
              <w:t xml:space="preserve">% or </w:t>
            </w:r>
            <w:r w:rsidR="009B5E04">
              <w:rPr>
                <w:rFonts w:ascii="Arial" w:hAnsi="Arial" w:cs="Arial"/>
                <w:color w:val="2F5496" w:themeColor="accent1" w:themeShade="BF"/>
              </w:rPr>
              <w:t>905</w:t>
            </w:r>
            <w:r w:rsidRPr="008E123C">
              <w:rPr>
                <w:rFonts w:ascii="Arial" w:hAnsi="Arial" w:cs="Arial"/>
                <w:color w:val="2F5496" w:themeColor="accent1" w:themeShade="BF"/>
              </w:rPr>
              <w:t xml:space="preserve"> increase in businesses since 2011</w:t>
            </w:r>
          </w:p>
          <w:p w:rsidR="002D5E23" w:rsidRPr="008E123C" w:rsidRDefault="002D5E23" w:rsidP="000377DA">
            <w:pPr>
              <w:pStyle w:val="ListParagraph"/>
              <w:numPr>
                <w:ilvl w:val="0"/>
                <w:numId w:val="1"/>
              </w:numPr>
              <w:spacing w:after="160" w:line="259" w:lineRule="auto"/>
              <w:rPr>
                <w:rFonts w:ascii="Arial" w:hAnsi="Arial" w:cs="Arial"/>
                <w:color w:val="2F5496" w:themeColor="accent1" w:themeShade="BF"/>
              </w:rPr>
            </w:pPr>
            <w:r w:rsidRPr="008E123C">
              <w:rPr>
                <w:rFonts w:ascii="Arial" w:hAnsi="Arial" w:cs="Arial"/>
                <w:color w:val="2F5496" w:themeColor="accent1" w:themeShade="BF"/>
              </w:rPr>
              <w:t xml:space="preserve">13% or </w:t>
            </w:r>
            <w:r w:rsidRPr="00BA23AE">
              <w:rPr>
                <w:rFonts w:ascii="Arial" w:hAnsi="Arial" w:cs="Arial"/>
                <w:b/>
                <w:color w:val="2F5496" w:themeColor="accent1" w:themeShade="BF"/>
              </w:rPr>
              <w:t>3,000 jobs increase since</w:t>
            </w:r>
            <w:r w:rsidRPr="008E123C">
              <w:rPr>
                <w:rFonts w:ascii="Arial" w:hAnsi="Arial" w:cs="Arial"/>
                <w:color w:val="2F5496" w:themeColor="accent1" w:themeShade="BF"/>
              </w:rPr>
              <w:t xml:space="preserve"> </w:t>
            </w:r>
            <w:r w:rsidRPr="00BA23AE">
              <w:rPr>
                <w:rFonts w:ascii="Arial" w:hAnsi="Arial" w:cs="Arial"/>
                <w:b/>
                <w:color w:val="2F5496" w:themeColor="accent1" w:themeShade="BF"/>
              </w:rPr>
              <w:t>2011</w:t>
            </w:r>
            <w:r w:rsidRPr="008E123C">
              <w:rPr>
                <w:rFonts w:ascii="Arial" w:hAnsi="Arial" w:cs="Arial"/>
                <w:color w:val="2F5496" w:themeColor="accent1" w:themeShade="BF"/>
              </w:rPr>
              <w:t xml:space="preserve"> with 26,000 now in SSLEP area</w:t>
            </w:r>
            <w:r w:rsidR="00366B12" w:rsidRPr="008E123C">
              <w:rPr>
                <w:rFonts w:ascii="Arial" w:hAnsi="Arial" w:cs="Arial"/>
                <w:color w:val="2F5496" w:themeColor="accent1" w:themeShade="BF"/>
              </w:rPr>
              <w:t xml:space="preserve"> </w:t>
            </w:r>
            <w:r w:rsidR="003D7777">
              <w:rPr>
                <w:rFonts w:ascii="Arial" w:hAnsi="Arial" w:cs="Arial"/>
                <w:color w:val="2F5496" w:themeColor="accent1" w:themeShade="BF"/>
              </w:rPr>
              <w:t>(13% part-time</w:t>
            </w:r>
            <w:r w:rsidR="009B46F4">
              <w:rPr>
                <w:rFonts w:ascii="Arial" w:hAnsi="Arial" w:cs="Arial"/>
                <w:color w:val="2F5496" w:themeColor="accent1" w:themeShade="BF"/>
              </w:rPr>
              <w:t xml:space="preserve"> alongside high self-employment</w:t>
            </w:r>
            <w:r w:rsidR="003D7777">
              <w:rPr>
                <w:rFonts w:ascii="Arial" w:hAnsi="Arial" w:cs="Arial"/>
                <w:color w:val="2F5496" w:themeColor="accent1" w:themeShade="BF"/>
              </w:rPr>
              <w:t xml:space="preserve">) </w:t>
            </w:r>
            <w:r w:rsidR="007F0A65">
              <w:rPr>
                <w:rFonts w:ascii="Arial" w:hAnsi="Arial" w:cs="Arial"/>
                <w:color w:val="2F5496" w:themeColor="accent1" w:themeShade="BF"/>
              </w:rPr>
              <w:t xml:space="preserve">and forecast to grow by 1,500 over next 5 years </w:t>
            </w:r>
            <w:r w:rsidR="000377DA" w:rsidRPr="008E123C">
              <w:rPr>
                <w:rFonts w:ascii="Arial" w:hAnsi="Arial" w:cs="Arial"/>
                <w:i/>
                <w:color w:val="2F5496" w:themeColor="accent1" w:themeShade="BF"/>
              </w:rPr>
              <w:t>(</w:t>
            </w:r>
            <w:r w:rsidR="00245875" w:rsidRPr="008E123C">
              <w:rPr>
                <w:rFonts w:ascii="Arial" w:hAnsi="Arial" w:cs="Arial"/>
                <w:i/>
                <w:color w:val="2F5496" w:themeColor="accent1" w:themeShade="BF"/>
              </w:rPr>
              <w:t>Based on Construction Skills Network forecasts 2019-2023 for the West Midlands</w:t>
            </w:r>
            <w:r w:rsidR="000377DA" w:rsidRPr="008E123C">
              <w:rPr>
                <w:rFonts w:ascii="Arial" w:hAnsi="Arial" w:cs="Arial"/>
                <w:i/>
                <w:color w:val="2F5496" w:themeColor="accent1" w:themeShade="BF"/>
              </w:rPr>
              <w:t xml:space="preserve"> – caveat that due to political uncertainty around Brexit, economic slowdown and potential economic downturn these forecasts could quickly change)</w:t>
            </w:r>
          </w:p>
          <w:p w:rsidR="002D5E23" w:rsidRPr="00DB5FBB" w:rsidRDefault="002D5E23" w:rsidP="002D5E23">
            <w:pPr>
              <w:pStyle w:val="ListParagraph"/>
              <w:numPr>
                <w:ilvl w:val="0"/>
                <w:numId w:val="1"/>
              </w:numPr>
              <w:spacing w:after="160" w:line="259" w:lineRule="auto"/>
              <w:rPr>
                <w:rFonts w:ascii="Arial" w:hAnsi="Arial" w:cs="Arial"/>
                <w:b/>
                <w:color w:val="2F5496" w:themeColor="accent1" w:themeShade="BF"/>
              </w:rPr>
            </w:pPr>
            <w:r w:rsidRPr="00DB5FBB">
              <w:rPr>
                <w:rFonts w:ascii="Arial" w:hAnsi="Arial" w:cs="Arial"/>
                <w:b/>
                <w:color w:val="2F5496" w:themeColor="accent1" w:themeShade="BF"/>
              </w:rPr>
              <w:t xml:space="preserve">Staffordshire has highest number of </w:t>
            </w:r>
            <w:r w:rsidR="00F9306B" w:rsidRPr="00DB5FBB">
              <w:rPr>
                <w:rFonts w:ascii="Arial" w:hAnsi="Arial" w:cs="Arial"/>
                <w:b/>
                <w:color w:val="2F5496" w:themeColor="accent1" w:themeShade="BF"/>
              </w:rPr>
              <w:t xml:space="preserve">construction </w:t>
            </w:r>
            <w:r w:rsidRPr="00DB5FBB">
              <w:rPr>
                <w:rFonts w:ascii="Arial" w:hAnsi="Arial" w:cs="Arial"/>
                <w:b/>
                <w:color w:val="2F5496" w:themeColor="accent1" w:themeShade="BF"/>
              </w:rPr>
              <w:t>jobs (20,000) of all WM authorities</w:t>
            </w:r>
          </w:p>
          <w:p w:rsidR="002D5E23" w:rsidRDefault="002D5E23" w:rsidP="002D5E23">
            <w:pPr>
              <w:pStyle w:val="ListParagraph"/>
              <w:numPr>
                <w:ilvl w:val="0"/>
                <w:numId w:val="1"/>
              </w:numPr>
              <w:spacing w:after="160" w:line="259" w:lineRule="auto"/>
              <w:rPr>
                <w:rFonts w:ascii="Arial" w:hAnsi="Arial" w:cs="Arial"/>
                <w:color w:val="2F5496" w:themeColor="accent1" w:themeShade="BF"/>
              </w:rPr>
            </w:pPr>
            <w:r w:rsidRPr="00DB5FBB">
              <w:rPr>
                <w:rFonts w:ascii="Arial" w:hAnsi="Arial" w:cs="Arial"/>
                <w:b/>
                <w:color w:val="2F5496" w:themeColor="accent1" w:themeShade="BF"/>
              </w:rPr>
              <w:t>GVA has increased by nearly a third (31% or £407m) since 2011</w:t>
            </w:r>
            <w:r w:rsidRPr="008E123C">
              <w:rPr>
                <w:rFonts w:ascii="Arial" w:hAnsi="Arial" w:cs="Arial"/>
                <w:color w:val="2F5496" w:themeColor="accent1" w:themeShade="BF"/>
              </w:rPr>
              <w:t xml:space="preserve"> and now worth £1.73bn</w:t>
            </w:r>
            <w:r w:rsidR="000A6208">
              <w:rPr>
                <w:rFonts w:ascii="Arial" w:hAnsi="Arial" w:cs="Arial"/>
                <w:color w:val="2F5496" w:themeColor="accent1" w:themeShade="BF"/>
              </w:rPr>
              <w:t xml:space="preserve">, </w:t>
            </w:r>
            <w:r w:rsidR="003B5B05">
              <w:rPr>
                <w:rFonts w:ascii="Arial" w:hAnsi="Arial" w:cs="Arial"/>
                <w:color w:val="2F5496" w:themeColor="accent1" w:themeShade="BF"/>
              </w:rPr>
              <w:t xml:space="preserve">the </w:t>
            </w:r>
            <w:r w:rsidR="000A6208">
              <w:rPr>
                <w:rFonts w:ascii="Arial" w:hAnsi="Arial" w:cs="Arial"/>
                <w:color w:val="2F5496" w:themeColor="accent1" w:themeShade="BF"/>
              </w:rPr>
              <w:t>5</w:t>
            </w:r>
            <w:r w:rsidR="000A6208" w:rsidRPr="000A6208">
              <w:rPr>
                <w:rFonts w:ascii="Arial" w:hAnsi="Arial" w:cs="Arial"/>
                <w:color w:val="2F5496" w:themeColor="accent1" w:themeShade="BF"/>
                <w:vertAlign w:val="superscript"/>
              </w:rPr>
              <w:t>th</w:t>
            </w:r>
            <w:r w:rsidR="000A6208">
              <w:rPr>
                <w:rFonts w:ascii="Arial" w:hAnsi="Arial" w:cs="Arial"/>
                <w:color w:val="2F5496" w:themeColor="accent1" w:themeShade="BF"/>
              </w:rPr>
              <w:t xml:space="preserve"> highest valued sector in the SSLEP area</w:t>
            </w:r>
          </w:p>
          <w:p w:rsidR="00450F31" w:rsidRPr="00450F31" w:rsidRDefault="00957510" w:rsidP="00450F31">
            <w:pPr>
              <w:pStyle w:val="ListParagraph"/>
              <w:numPr>
                <w:ilvl w:val="0"/>
                <w:numId w:val="1"/>
              </w:numPr>
              <w:rPr>
                <w:rFonts w:ascii="Arial" w:hAnsi="Arial" w:cs="Arial"/>
                <w:color w:val="2F5496" w:themeColor="accent1" w:themeShade="BF"/>
              </w:rPr>
            </w:pPr>
            <w:r w:rsidRPr="00B92903">
              <w:rPr>
                <w:rFonts w:ascii="Arial" w:hAnsi="Arial" w:cs="Arial"/>
                <w:b/>
                <w:color w:val="2F5496" w:themeColor="accent1" w:themeShade="BF"/>
              </w:rPr>
              <w:t>Productivity is high</w:t>
            </w:r>
            <w:r>
              <w:rPr>
                <w:rFonts w:ascii="Arial" w:hAnsi="Arial" w:cs="Arial"/>
                <w:color w:val="2F5496" w:themeColor="accent1" w:themeShade="BF"/>
              </w:rPr>
              <w:t xml:space="preserve"> where </w:t>
            </w:r>
            <w:r w:rsidR="00450F31" w:rsidRPr="00450F31">
              <w:rPr>
                <w:rFonts w:ascii="Arial" w:hAnsi="Arial" w:cs="Arial"/>
                <w:color w:val="2F5496" w:themeColor="accent1" w:themeShade="BF"/>
              </w:rPr>
              <w:t xml:space="preserve">each construction job filled in Staffordshire </w:t>
            </w:r>
            <w:r>
              <w:rPr>
                <w:rFonts w:ascii="Arial" w:hAnsi="Arial" w:cs="Arial"/>
                <w:color w:val="2F5496" w:themeColor="accent1" w:themeShade="BF"/>
              </w:rPr>
              <w:t xml:space="preserve">in 2017 </w:t>
            </w:r>
            <w:r w:rsidR="00450F31" w:rsidRPr="00450F31">
              <w:rPr>
                <w:rFonts w:ascii="Arial" w:hAnsi="Arial" w:cs="Arial"/>
                <w:color w:val="2F5496" w:themeColor="accent1" w:themeShade="BF"/>
              </w:rPr>
              <w:t xml:space="preserve">generated on average £70,500 compared to £43,700 for jobs filled in all industries </w:t>
            </w:r>
            <w:r w:rsidR="00450F31" w:rsidRPr="00450F31">
              <w:rPr>
                <w:rFonts w:ascii="Arial" w:hAnsi="Arial" w:cs="Arial"/>
                <w:color w:val="2F5496" w:themeColor="accent1" w:themeShade="BF"/>
              </w:rPr>
              <w:lastRenderedPageBreak/>
              <w:t>of the Staffordshire economy, while in Stoke-on-Trent on average construction jobs generated £58,100 compared to £43,800 for jobs filled in all industries</w:t>
            </w:r>
          </w:p>
          <w:p w:rsidR="00450F31" w:rsidRDefault="00450F31" w:rsidP="002A6570">
            <w:pPr>
              <w:rPr>
                <w:rFonts w:ascii="Arial" w:hAnsi="Arial" w:cs="Arial"/>
                <w:b/>
                <w:color w:val="2F5496" w:themeColor="accent1" w:themeShade="BF"/>
              </w:rPr>
            </w:pPr>
          </w:p>
          <w:p w:rsidR="002A6570" w:rsidRPr="00DB5FBB" w:rsidRDefault="002A6570" w:rsidP="002A6570">
            <w:pPr>
              <w:rPr>
                <w:rFonts w:ascii="Arial" w:hAnsi="Arial" w:cs="Arial"/>
                <w:b/>
                <w:color w:val="2F5496" w:themeColor="accent1" w:themeShade="BF"/>
                <w:u w:val="single"/>
              </w:rPr>
            </w:pPr>
            <w:r w:rsidRPr="00DB5FBB">
              <w:rPr>
                <w:rFonts w:ascii="Arial" w:hAnsi="Arial" w:cs="Arial"/>
                <w:b/>
                <w:color w:val="2F5496" w:themeColor="accent1" w:themeShade="BF"/>
                <w:u w:val="single"/>
              </w:rPr>
              <w:t>Location of Jobs</w:t>
            </w:r>
          </w:p>
          <w:p w:rsidR="002A6570" w:rsidRPr="008E123C" w:rsidRDefault="002A6570" w:rsidP="002A6570">
            <w:pPr>
              <w:pStyle w:val="ListParagraph"/>
              <w:numPr>
                <w:ilvl w:val="0"/>
                <w:numId w:val="2"/>
              </w:numPr>
              <w:spacing w:after="160" w:line="259" w:lineRule="auto"/>
              <w:rPr>
                <w:rFonts w:ascii="Arial" w:hAnsi="Arial" w:cs="Arial"/>
                <w:b/>
                <w:color w:val="2F5496" w:themeColor="accent1" w:themeShade="BF"/>
              </w:rPr>
            </w:pPr>
            <w:r w:rsidRPr="008E123C">
              <w:rPr>
                <w:rFonts w:ascii="Arial" w:hAnsi="Arial" w:cs="Arial"/>
                <w:color w:val="2F5496" w:themeColor="accent1" w:themeShade="BF"/>
              </w:rPr>
              <w:t xml:space="preserve">Largest </w:t>
            </w:r>
            <w:r w:rsidR="00414B4E">
              <w:rPr>
                <w:rFonts w:ascii="Arial" w:hAnsi="Arial" w:cs="Arial"/>
                <w:color w:val="2F5496" w:themeColor="accent1" w:themeShade="BF"/>
              </w:rPr>
              <w:t>sector for</w:t>
            </w:r>
            <w:r w:rsidRPr="008E123C">
              <w:rPr>
                <w:rFonts w:ascii="Arial" w:hAnsi="Arial" w:cs="Arial"/>
                <w:color w:val="2F5496" w:themeColor="accent1" w:themeShade="BF"/>
              </w:rPr>
              <w:t xml:space="preserve"> jobs in </w:t>
            </w:r>
            <w:r w:rsidRPr="00ED35EB">
              <w:rPr>
                <w:rFonts w:ascii="Arial" w:hAnsi="Arial" w:cs="Arial"/>
                <w:b/>
                <w:color w:val="2F5496" w:themeColor="accent1" w:themeShade="BF"/>
              </w:rPr>
              <w:t>Stoke-on-Trent</w:t>
            </w:r>
            <w:r w:rsidRPr="008E123C">
              <w:rPr>
                <w:rFonts w:ascii="Arial" w:hAnsi="Arial" w:cs="Arial"/>
                <w:color w:val="2F5496" w:themeColor="accent1" w:themeShade="BF"/>
              </w:rPr>
              <w:t xml:space="preserve"> (5,000) and </w:t>
            </w:r>
            <w:r w:rsidRPr="00ED35EB">
              <w:rPr>
                <w:rFonts w:ascii="Arial" w:hAnsi="Arial" w:cs="Arial"/>
                <w:b/>
                <w:color w:val="2F5496" w:themeColor="accent1" w:themeShade="BF"/>
              </w:rPr>
              <w:t>Cannock Chase</w:t>
            </w:r>
            <w:r w:rsidRPr="008E123C">
              <w:rPr>
                <w:rFonts w:ascii="Arial" w:hAnsi="Arial" w:cs="Arial"/>
                <w:color w:val="2F5496" w:themeColor="accent1" w:themeShade="BF"/>
              </w:rPr>
              <w:t xml:space="preserve"> (3,500)</w:t>
            </w:r>
          </w:p>
          <w:p w:rsidR="00DB5FBB" w:rsidRPr="00C7292E" w:rsidRDefault="002A6570" w:rsidP="00C7292E">
            <w:pPr>
              <w:pStyle w:val="ListParagraph"/>
              <w:numPr>
                <w:ilvl w:val="0"/>
                <w:numId w:val="2"/>
              </w:numPr>
              <w:spacing w:after="160" w:line="259" w:lineRule="auto"/>
              <w:rPr>
                <w:rFonts w:ascii="Arial" w:hAnsi="Arial" w:cs="Arial"/>
                <w:b/>
                <w:color w:val="2F5496" w:themeColor="accent1" w:themeShade="BF"/>
              </w:rPr>
            </w:pPr>
            <w:r w:rsidRPr="008E123C">
              <w:rPr>
                <w:rFonts w:ascii="Arial" w:hAnsi="Arial" w:cs="Arial"/>
                <w:color w:val="2F5496" w:themeColor="accent1" w:themeShade="BF"/>
              </w:rPr>
              <w:t>Highest proportion</w:t>
            </w:r>
            <w:r w:rsidR="00CB38D9">
              <w:rPr>
                <w:rFonts w:ascii="Arial" w:hAnsi="Arial" w:cs="Arial"/>
                <w:color w:val="2F5496" w:themeColor="accent1" w:themeShade="BF"/>
              </w:rPr>
              <w:t xml:space="preserve"> of</w:t>
            </w:r>
            <w:r w:rsidRPr="008E123C">
              <w:rPr>
                <w:rFonts w:ascii="Arial" w:hAnsi="Arial" w:cs="Arial"/>
                <w:color w:val="2F5496" w:themeColor="accent1" w:themeShade="BF"/>
              </w:rPr>
              <w:t xml:space="preserve"> </w:t>
            </w:r>
            <w:r w:rsidR="00414B4E">
              <w:rPr>
                <w:rFonts w:ascii="Arial" w:hAnsi="Arial" w:cs="Arial"/>
                <w:color w:val="2F5496" w:themeColor="accent1" w:themeShade="BF"/>
              </w:rPr>
              <w:t xml:space="preserve">jobs </w:t>
            </w:r>
            <w:r w:rsidRPr="008E123C">
              <w:rPr>
                <w:rFonts w:ascii="Arial" w:hAnsi="Arial" w:cs="Arial"/>
                <w:color w:val="2F5496" w:themeColor="accent1" w:themeShade="BF"/>
              </w:rPr>
              <w:t xml:space="preserve">of all </w:t>
            </w:r>
            <w:r w:rsidR="00414B4E">
              <w:rPr>
                <w:rFonts w:ascii="Arial" w:hAnsi="Arial" w:cs="Arial"/>
                <w:color w:val="2F5496" w:themeColor="accent1" w:themeShade="BF"/>
              </w:rPr>
              <w:t>sectors</w:t>
            </w:r>
            <w:r w:rsidRPr="008E123C">
              <w:rPr>
                <w:rFonts w:ascii="Arial" w:hAnsi="Arial" w:cs="Arial"/>
                <w:color w:val="2F5496" w:themeColor="accent1" w:themeShade="BF"/>
              </w:rPr>
              <w:t xml:space="preserve"> in Cannock Chase (8.3%) and </w:t>
            </w:r>
            <w:r w:rsidRPr="00ED35EB">
              <w:rPr>
                <w:rFonts w:ascii="Arial" w:hAnsi="Arial" w:cs="Arial"/>
                <w:b/>
                <w:color w:val="2F5496" w:themeColor="accent1" w:themeShade="BF"/>
              </w:rPr>
              <w:t>South Staffordshire</w:t>
            </w:r>
            <w:r w:rsidRPr="008E123C">
              <w:rPr>
                <w:rFonts w:ascii="Arial" w:hAnsi="Arial" w:cs="Arial"/>
                <w:color w:val="2F5496" w:themeColor="accent1" w:themeShade="BF"/>
              </w:rPr>
              <w:t xml:space="preserve"> (8.1%) well above WM (4.4%) and England (4.9%) averages</w:t>
            </w:r>
          </w:p>
          <w:p w:rsidR="002A6570" w:rsidRPr="00DB5FBB" w:rsidRDefault="00136D78" w:rsidP="002A6570">
            <w:pPr>
              <w:rPr>
                <w:rFonts w:ascii="Arial" w:hAnsi="Arial" w:cs="Arial"/>
                <w:b/>
                <w:color w:val="2F5496" w:themeColor="accent1" w:themeShade="BF"/>
                <w:u w:val="single"/>
              </w:rPr>
            </w:pPr>
            <w:r w:rsidRPr="00DB5FBB">
              <w:rPr>
                <w:rFonts w:ascii="Arial" w:hAnsi="Arial" w:cs="Arial"/>
                <w:b/>
                <w:color w:val="2F5496" w:themeColor="accent1" w:themeShade="BF"/>
                <w:u w:val="single"/>
              </w:rPr>
              <w:t>Main</w:t>
            </w:r>
            <w:r w:rsidR="002A6570" w:rsidRPr="00DB5FBB">
              <w:rPr>
                <w:rFonts w:ascii="Arial" w:hAnsi="Arial" w:cs="Arial"/>
                <w:b/>
                <w:color w:val="2F5496" w:themeColor="accent1" w:themeShade="BF"/>
                <w:u w:val="single"/>
              </w:rPr>
              <w:t xml:space="preserve"> Jobs</w:t>
            </w:r>
          </w:p>
          <w:p w:rsidR="002A6570" w:rsidRPr="008E123C" w:rsidRDefault="002A6570" w:rsidP="002A6570">
            <w:pPr>
              <w:pStyle w:val="ListParagraph"/>
              <w:numPr>
                <w:ilvl w:val="0"/>
                <w:numId w:val="3"/>
              </w:numPr>
              <w:spacing w:after="160" w:line="259" w:lineRule="auto"/>
              <w:rPr>
                <w:rFonts w:ascii="Arial" w:hAnsi="Arial" w:cs="Arial"/>
                <w:color w:val="2F5496" w:themeColor="accent1" w:themeShade="BF"/>
              </w:rPr>
            </w:pPr>
            <w:r w:rsidRPr="008E123C">
              <w:rPr>
                <w:rFonts w:ascii="Arial" w:hAnsi="Arial" w:cs="Arial"/>
                <w:color w:val="2F5496" w:themeColor="accent1" w:themeShade="BF"/>
              </w:rPr>
              <w:t xml:space="preserve">Dominated by specialist activities such as </w:t>
            </w:r>
            <w:r w:rsidRPr="00875D51">
              <w:rPr>
                <w:rFonts w:ascii="Arial" w:hAnsi="Arial" w:cs="Arial"/>
                <w:b/>
                <w:color w:val="2F5496" w:themeColor="accent1" w:themeShade="BF"/>
              </w:rPr>
              <w:t>electrical, plumbing and other construction installation activities</w:t>
            </w:r>
            <w:r w:rsidRPr="008E123C">
              <w:rPr>
                <w:rFonts w:ascii="Arial" w:hAnsi="Arial" w:cs="Arial"/>
                <w:color w:val="2F5496" w:themeColor="accent1" w:themeShade="BF"/>
              </w:rPr>
              <w:t xml:space="preserve"> alongside the actual construction of residential and non-residential buildings and their completion and finishing</w:t>
            </w:r>
          </w:p>
          <w:p w:rsidR="002A6570" w:rsidRPr="00B25C20" w:rsidRDefault="002A6570" w:rsidP="002A6570">
            <w:pPr>
              <w:rPr>
                <w:rFonts w:ascii="Arial" w:hAnsi="Arial" w:cs="Arial"/>
                <w:b/>
                <w:color w:val="2F5496" w:themeColor="accent1" w:themeShade="BF"/>
                <w:u w:val="single"/>
              </w:rPr>
            </w:pPr>
            <w:r w:rsidRPr="00B25C20">
              <w:rPr>
                <w:rFonts w:ascii="Arial" w:hAnsi="Arial" w:cs="Arial"/>
                <w:b/>
                <w:color w:val="2F5496" w:themeColor="accent1" w:themeShade="BF"/>
                <w:u w:val="single"/>
              </w:rPr>
              <w:t>Future Local Growth Opportunities</w:t>
            </w:r>
          </w:p>
          <w:p w:rsidR="00B72833" w:rsidRDefault="002A6570" w:rsidP="00631767">
            <w:pPr>
              <w:pStyle w:val="ListParagraph"/>
              <w:numPr>
                <w:ilvl w:val="0"/>
                <w:numId w:val="3"/>
              </w:numPr>
              <w:rPr>
                <w:rFonts w:ascii="Arial" w:hAnsi="Arial" w:cs="Arial"/>
                <w:color w:val="2F5496" w:themeColor="accent1" w:themeShade="BF"/>
              </w:rPr>
            </w:pPr>
            <w:r w:rsidRPr="008E123C">
              <w:rPr>
                <w:rFonts w:ascii="Arial" w:hAnsi="Arial" w:cs="Arial"/>
                <w:color w:val="2F5496" w:themeColor="accent1" w:themeShade="BF"/>
              </w:rPr>
              <w:t xml:space="preserve">Predicted future growth from </w:t>
            </w:r>
            <w:r w:rsidRPr="000342CD">
              <w:rPr>
                <w:rFonts w:ascii="Arial" w:hAnsi="Arial" w:cs="Arial"/>
                <w:b/>
                <w:color w:val="2F5496" w:themeColor="accent1" w:themeShade="BF"/>
              </w:rPr>
              <w:t>increasing demand for infrastructure</w:t>
            </w:r>
            <w:r w:rsidRPr="008E123C">
              <w:rPr>
                <w:rFonts w:ascii="Arial" w:hAnsi="Arial" w:cs="Arial"/>
                <w:color w:val="2F5496" w:themeColor="accent1" w:themeShade="BF"/>
              </w:rPr>
              <w:t xml:space="preserve"> (i.e. employment sites and transport e.g. West Midlands Freight Interchange / HS2</w:t>
            </w:r>
            <w:r w:rsidR="00631767">
              <w:rPr>
                <w:rFonts w:ascii="Arial" w:hAnsi="Arial" w:cs="Arial"/>
                <w:color w:val="2F5496" w:themeColor="accent1" w:themeShade="BF"/>
              </w:rPr>
              <w:t xml:space="preserve"> </w:t>
            </w:r>
            <w:r w:rsidR="00B72833">
              <w:rPr>
                <w:rFonts w:ascii="Arial" w:hAnsi="Arial" w:cs="Arial"/>
                <w:color w:val="2F5496" w:themeColor="accent1" w:themeShade="BF"/>
              </w:rPr>
              <w:t>–</w:t>
            </w:r>
            <w:r w:rsidR="00631767">
              <w:rPr>
                <w:rFonts w:ascii="Arial" w:hAnsi="Arial" w:cs="Arial"/>
                <w:color w:val="2F5496" w:themeColor="accent1" w:themeShade="BF"/>
              </w:rPr>
              <w:t xml:space="preserve"> </w:t>
            </w:r>
          </w:p>
          <w:p w:rsidR="002A6570" w:rsidRPr="00B72833" w:rsidRDefault="00B72833" w:rsidP="00B72833">
            <w:pPr>
              <w:pStyle w:val="ListParagraph"/>
              <w:rPr>
                <w:rFonts w:ascii="Arial" w:hAnsi="Arial" w:cs="Arial"/>
                <w:color w:val="2F5496" w:themeColor="accent1" w:themeShade="BF"/>
              </w:rPr>
            </w:pPr>
            <w:r>
              <w:rPr>
                <w:rFonts w:ascii="Arial" w:hAnsi="Arial" w:cs="Arial"/>
                <w:color w:val="2F5496" w:themeColor="accent1" w:themeShade="BF"/>
              </w:rPr>
              <w:t>p</w:t>
            </w:r>
            <w:r w:rsidRPr="00B72833">
              <w:rPr>
                <w:rFonts w:ascii="Arial" w:hAnsi="Arial" w:cs="Arial"/>
                <w:color w:val="2F5496" w:themeColor="accent1" w:themeShade="BF"/>
              </w:rPr>
              <w:t>eak workforce requirement</w:t>
            </w:r>
            <w:r>
              <w:rPr>
                <w:rFonts w:ascii="Arial" w:hAnsi="Arial" w:cs="Arial"/>
                <w:color w:val="2F5496" w:themeColor="accent1" w:themeShade="BF"/>
              </w:rPr>
              <w:t xml:space="preserve"> in WM</w:t>
            </w:r>
            <w:r w:rsidRPr="00B72833">
              <w:rPr>
                <w:rFonts w:ascii="Arial" w:hAnsi="Arial" w:cs="Arial"/>
                <w:color w:val="2F5496" w:themeColor="accent1" w:themeShade="BF"/>
              </w:rPr>
              <w:t xml:space="preserve"> of </w:t>
            </w:r>
            <w:r>
              <w:rPr>
                <w:rFonts w:ascii="Arial" w:hAnsi="Arial" w:cs="Arial"/>
                <w:color w:val="2F5496" w:themeColor="accent1" w:themeShade="BF"/>
              </w:rPr>
              <w:t>9,000</w:t>
            </w:r>
            <w:r w:rsidRPr="00B72833">
              <w:rPr>
                <w:rFonts w:ascii="Arial" w:hAnsi="Arial" w:cs="Arial"/>
                <w:color w:val="2F5496" w:themeColor="accent1" w:themeShade="BF"/>
              </w:rPr>
              <w:t xml:space="preserve"> in 2021/22</w:t>
            </w:r>
            <w:r>
              <w:rPr>
                <w:rFonts w:ascii="Arial" w:hAnsi="Arial" w:cs="Arial"/>
                <w:color w:val="2F5496" w:themeColor="accent1" w:themeShade="BF"/>
              </w:rPr>
              <w:t xml:space="preserve"> with high demand for </w:t>
            </w:r>
            <w:r w:rsidRPr="00B72833">
              <w:rPr>
                <w:rFonts w:ascii="Arial" w:hAnsi="Arial" w:cs="Arial"/>
                <w:color w:val="2F5496" w:themeColor="accent1" w:themeShade="BF"/>
              </w:rPr>
              <w:t xml:space="preserve">onsite construction workers) </w:t>
            </w:r>
            <w:r w:rsidR="002A6570" w:rsidRPr="00B72833">
              <w:rPr>
                <w:rFonts w:ascii="Arial" w:hAnsi="Arial" w:cs="Arial"/>
                <w:b/>
                <w:color w:val="2F5496" w:themeColor="accent1" w:themeShade="BF"/>
              </w:rPr>
              <w:t>and housing development</w:t>
            </w:r>
            <w:r w:rsidR="002A6570" w:rsidRPr="00B72833">
              <w:rPr>
                <w:rFonts w:ascii="Arial" w:hAnsi="Arial" w:cs="Arial"/>
                <w:color w:val="2F5496" w:themeColor="accent1" w:themeShade="BF"/>
              </w:rPr>
              <w:t xml:space="preserve"> (i.e. to support the needs of </w:t>
            </w:r>
            <w:proofErr w:type="gramStart"/>
            <w:r w:rsidR="002A6570" w:rsidRPr="00B72833">
              <w:rPr>
                <w:rFonts w:ascii="Arial" w:hAnsi="Arial" w:cs="Arial"/>
                <w:color w:val="2F5496" w:themeColor="accent1" w:themeShade="BF"/>
              </w:rPr>
              <w:t>local residents</w:t>
            </w:r>
            <w:proofErr w:type="gramEnd"/>
            <w:r w:rsidR="002A6570" w:rsidRPr="00B72833">
              <w:rPr>
                <w:rFonts w:ascii="Arial" w:hAnsi="Arial" w:cs="Arial"/>
                <w:color w:val="2F5496" w:themeColor="accent1" w:themeShade="BF"/>
              </w:rPr>
              <w:t xml:space="preserve"> now and in the future and wider regional housing supply issues e.g. Birmingham’s unmet need</w:t>
            </w:r>
            <w:r w:rsidR="0033306C" w:rsidRPr="00B72833">
              <w:rPr>
                <w:rFonts w:ascii="Arial" w:hAnsi="Arial" w:cs="Arial"/>
                <w:color w:val="2F5496" w:themeColor="accent1" w:themeShade="BF"/>
              </w:rPr>
              <w:t xml:space="preserve"> - need for a minimum of 80,000 new homes in SSLEP from 2011 to 2031 (average of around 4,000 per year))</w:t>
            </w:r>
          </w:p>
          <w:p w:rsidR="002A6570" w:rsidRPr="008E123C" w:rsidRDefault="002A6570" w:rsidP="002A6570">
            <w:pPr>
              <w:pStyle w:val="ListParagraph"/>
              <w:numPr>
                <w:ilvl w:val="0"/>
                <w:numId w:val="3"/>
              </w:numPr>
              <w:rPr>
                <w:rFonts w:ascii="Arial" w:hAnsi="Arial" w:cs="Arial"/>
                <w:color w:val="2F5496" w:themeColor="accent1" w:themeShade="BF"/>
              </w:rPr>
            </w:pPr>
            <w:r w:rsidRPr="008E123C">
              <w:rPr>
                <w:rFonts w:ascii="Arial" w:hAnsi="Arial" w:cs="Arial"/>
                <w:color w:val="2F5496" w:themeColor="accent1" w:themeShade="BF"/>
              </w:rPr>
              <w:t>Opportunities from new technology and ways of working</w:t>
            </w:r>
            <w:r w:rsidR="00441535">
              <w:rPr>
                <w:rFonts w:ascii="Arial" w:hAnsi="Arial" w:cs="Arial"/>
                <w:color w:val="2F5496" w:themeColor="accent1" w:themeShade="BF"/>
              </w:rPr>
              <w:t xml:space="preserve"> through </w:t>
            </w:r>
            <w:r w:rsidR="00441535" w:rsidRPr="00441535">
              <w:rPr>
                <w:rFonts w:ascii="Arial" w:hAnsi="Arial" w:cs="Arial"/>
                <w:b/>
                <w:color w:val="2F5496" w:themeColor="accent1" w:themeShade="BF"/>
              </w:rPr>
              <w:t>modern methods of construction (MMC)</w:t>
            </w:r>
            <w:r w:rsidR="00441535" w:rsidRPr="00441535">
              <w:rPr>
                <w:rFonts w:ascii="Arial" w:hAnsi="Arial" w:cs="Arial"/>
                <w:color w:val="2F5496" w:themeColor="accent1" w:themeShade="BF"/>
              </w:rPr>
              <w:t xml:space="preserve"> </w:t>
            </w:r>
            <w:r w:rsidRPr="008E123C">
              <w:rPr>
                <w:rFonts w:ascii="Arial" w:hAnsi="Arial" w:cs="Arial"/>
                <w:color w:val="2F5496" w:themeColor="accent1" w:themeShade="BF"/>
              </w:rPr>
              <w:t xml:space="preserve">– development of land and premises to support </w:t>
            </w:r>
            <w:r w:rsidR="001B599A" w:rsidRPr="00A061EC">
              <w:rPr>
                <w:rFonts w:ascii="Arial" w:hAnsi="Arial" w:cs="Arial"/>
                <w:b/>
                <w:color w:val="2F5496" w:themeColor="accent1" w:themeShade="BF"/>
              </w:rPr>
              <w:t xml:space="preserve">offsite </w:t>
            </w:r>
            <w:r w:rsidR="00BD7F89" w:rsidRPr="00A061EC">
              <w:rPr>
                <w:rFonts w:ascii="Arial" w:hAnsi="Arial" w:cs="Arial"/>
                <w:b/>
                <w:color w:val="2F5496" w:themeColor="accent1" w:themeShade="BF"/>
              </w:rPr>
              <w:t xml:space="preserve">manufacturing and </w:t>
            </w:r>
            <w:r w:rsidRPr="00A061EC">
              <w:rPr>
                <w:rFonts w:ascii="Arial" w:hAnsi="Arial" w:cs="Arial"/>
                <w:b/>
                <w:color w:val="2F5496" w:themeColor="accent1" w:themeShade="BF"/>
              </w:rPr>
              <w:t>prefabricated house building</w:t>
            </w:r>
            <w:r w:rsidRPr="008E123C">
              <w:rPr>
                <w:rFonts w:ascii="Arial" w:hAnsi="Arial" w:cs="Arial"/>
                <w:color w:val="2F5496" w:themeColor="accent1" w:themeShade="BF"/>
              </w:rPr>
              <w:t xml:space="preserve"> – increased productivity </w:t>
            </w:r>
          </w:p>
          <w:p w:rsidR="00BD5824" w:rsidRPr="008E123C" w:rsidRDefault="00BD5824">
            <w:pPr>
              <w:rPr>
                <w:rFonts w:ascii="Arial" w:hAnsi="Arial" w:cs="Arial"/>
                <w:b/>
              </w:rPr>
            </w:pPr>
          </w:p>
        </w:tc>
      </w:tr>
      <w:tr w:rsidR="007809D7" w:rsidRPr="008E123C" w:rsidTr="00AA75F6">
        <w:tc>
          <w:tcPr>
            <w:tcW w:w="9016" w:type="dxa"/>
            <w:shd w:val="clear" w:color="auto" w:fill="1F3864" w:themeFill="accent1" w:themeFillShade="80"/>
          </w:tcPr>
          <w:p w:rsidR="007809D7" w:rsidRPr="008E123C" w:rsidRDefault="007809D7" w:rsidP="007809D7">
            <w:pPr>
              <w:rPr>
                <w:rFonts w:ascii="Arial" w:hAnsi="Arial" w:cs="Arial"/>
                <w:b/>
              </w:rPr>
            </w:pPr>
            <w:r w:rsidRPr="008E123C">
              <w:rPr>
                <w:rFonts w:ascii="Arial" w:hAnsi="Arial" w:cs="Arial"/>
                <w:b/>
              </w:rPr>
              <w:lastRenderedPageBreak/>
              <w:t>Key Employers in Stoke-on-Trent and Staffordshire:</w:t>
            </w:r>
          </w:p>
          <w:p w:rsidR="007809D7" w:rsidRPr="008E123C" w:rsidRDefault="007809D7">
            <w:pPr>
              <w:rPr>
                <w:rFonts w:ascii="Arial" w:hAnsi="Arial" w:cs="Arial"/>
                <w:b/>
              </w:rPr>
            </w:pPr>
          </w:p>
        </w:tc>
      </w:tr>
      <w:tr w:rsidR="00943218" w:rsidRPr="008E123C" w:rsidTr="00AA75F6">
        <w:trPr>
          <w:trHeight w:val="985"/>
        </w:trPr>
        <w:tc>
          <w:tcPr>
            <w:tcW w:w="9016" w:type="dxa"/>
          </w:tcPr>
          <w:p w:rsidR="00447B40" w:rsidRPr="00447B40" w:rsidRDefault="002A6570" w:rsidP="00BC11CD">
            <w:pPr>
              <w:rPr>
                <w:rFonts w:ascii="Arial" w:hAnsi="Arial" w:cs="Arial"/>
                <w:color w:val="2F5496" w:themeColor="accent1" w:themeShade="BF"/>
              </w:rPr>
            </w:pPr>
            <w:r w:rsidRPr="008E123C">
              <w:rPr>
                <w:rFonts w:ascii="Arial" w:hAnsi="Arial" w:cs="Arial"/>
                <w:color w:val="2F5496" w:themeColor="accent1" w:themeShade="BF"/>
              </w:rPr>
              <w:t xml:space="preserve">Major local construction employers include Novus Property Solutions, </w:t>
            </w:r>
            <w:proofErr w:type="spellStart"/>
            <w:r w:rsidRPr="008E123C">
              <w:rPr>
                <w:rFonts w:ascii="Arial" w:hAnsi="Arial" w:cs="Arial"/>
                <w:color w:val="2F5496" w:themeColor="accent1" w:themeShade="BF"/>
              </w:rPr>
              <w:t>Unitas</w:t>
            </w:r>
            <w:proofErr w:type="spellEnd"/>
            <w:r w:rsidRPr="008E123C">
              <w:rPr>
                <w:rFonts w:ascii="Arial" w:hAnsi="Arial" w:cs="Arial"/>
                <w:color w:val="2F5496" w:themeColor="accent1" w:themeShade="BF"/>
              </w:rPr>
              <w:t xml:space="preserve"> Stoke-on-Trent, J Murphy &amp; Sons, and Taylor Wimpey (other companies present include Seddon, Kier, Enterprise, </w:t>
            </w:r>
            <w:proofErr w:type="spellStart"/>
            <w:r w:rsidRPr="008E123C">
              <w:rPr>
                <w:rFonts w:ascii="Arial" w:hAnsi="Arial" w:cs="Arial"/>
                <w:color w:val="2F5496" w:themeColor="accent1" w:themeShade="BF"/>
              </w:rPr>
              <w:t>Amey</w:t>
            </w:r>
            <w:proofErr w:type="spellEnd"/>
            <w:r w:rsidRPr="008E123C">
              <w:rPr>
                <w:rFonts w:ascii="Arial" w:hAnsi="Arial" w:cs="Arial"/>
                <w:color w:val="2F5496" w:themeColor="accent1" w:themeShade="BF"/>
              </w:rPr>
              <w:t xml:space="preserve"> UK, </w:t>
            </w:r>
            <w:proofErr w:type="spellStart"/>
            <w:r w:rsidRPr="008E123C">
              <w:rPr>
                <w:rFonts w:ascii="Arial" w:hAnsi="Arial" w:cs="Arial"/>
                <w:color w:val="2F5496" w:themeColor="accent1" w:themeShade="BF"/>
              </w:rPr>
              <w:t>Homeserve</w:t>
            </w:r>
            <w:proofErr w:type="spellEnd"/>
            <w:r w:rsidRPr="008E123C">
              <w:rPr>
                <w:rFonts w:ascii="Arial" w:hAnsi="Arial" w:cs="Arial"/>
                <w:color w:val="2F5496" w:themeColor="accent1" w:themeShade="BF"/>
              </w:rPr>
              <w:t xml:space="preserve"> and Balfour Beatty)</w:t>
            </w:r>
          </w:p>
          <w:p w:rsidR="00943218" w:rsidRPr="008E123C" w:rsidRDefault="00943218">
            <w:pPr>
              <w:rPr>
                <w:rFonts w:ascii="Arial" w:hAnsi="Arial" w:cs="Arial"/>
              </w:rPr>
            </w:pPr>
          </w:p>
        </w:tc>
      </w:tr>
      <w:tr w:rsidR="00AA75F6" w:rsidRPr="008E123C" w:rsidTr="00AA75F6">
        <w:trPr>
          <w:trHeight w:val="284"/>
        </w:trPr>
        <w:tc>
          <w:tcPr>
            <w:tcW w:w="9016" w:type="dxa"/>
            <w:shd w:val="clear" w:color="auto" w:fill="1F3864" w:themeFill="accent1" w:themeFillShade="80"/>
          </w:tcPr>
          <w:p w:rsidR="00AA75F6" w:rsidRDefault="00AA75F6" w:rsidP="0082254E">
            <w:pPr>
              <w:rPr>
                <w:rFonts w:ascii="Arial" w:hAnsi="Arial" w:cs="Arial"/>
                <w:b/>
              </w:rPr>
            </w:pPr>
            <w:r w:rsidRPr="008E123C">
              <w:rPr>
                <w:rFonts w:ascii="Arial" w:hAnsi="Arial" w:cs="Arial"/>
                <w:b/>
              </w:rPr>
              <w:t>Sector Issues and Drivers:</w:t>
            </w:r>
          </w:p>
          <w:p w:rsidR="00AA75F6" w:rsidRPr="008E123C" w:rsidRDefault="00AA75F6" w:rsidP="0082254E">
            <w:pPr>
              <w:rPr>
                <w:rFonts w:ascii="Arial" w:hAnsi="Arial" w:cs="Arial"/>
                <w:b/>
              </w:rPr>
            </w:pPr>
          </w:p>
        </w:tc>
      </w:tr>
      <w:tr w:rsidR="00AA75F6" w:rsidRPr="008E123C" w:rsidTr="00AA75F6">
        <w:tc>
          <w:tcPr>
            <w:tcW w:w="9016" w:type="dxa"/>
          </w:tcPr>
          <w:p w:rsidR="00AA75F6" w:rsidRPr="00F43A81" w:rsidRDefault="00AC5F48" w:rsidP="0082254E">
            <w:pPr>
              <w:rPr>
                <w:rFonts w:ascii="Arial" w:hAnsi="Arial" w:cs="Arial"/>
                <w:color w:val="2F5496" w:themeColor="accent1" w:themeShade="BF"/>
              </w:rPr>
            </w:pPr>
            <w:hyperlink r:id="rId8" w:history="1">
              <w:r w:rsidR="00AA75F6" w:rsidRPr="00F43A81">
                <w:rPr>
                  <w:rStyle w:val="Hyperlink"/>
                  <w:rFonts w:ascii="Arial" w:hAnsi="Arial" w:cs="Arial"/>
                  <w:color w:val="2F5496" w:themeColor="accent1" w:themeShade="BF"/>
                </w:rPr>
                <w:t>https://www.citb.co.uk/about-citb/construction-industry-research-reports/search-our-construction-industry-research-reports/forecasts/csn-forecasts-2019-2023-uk/</w:t>
              </w:r>
            </w:hyperlink>
          </w:p>
          <w:p w:rsidR="00AA75F6" w:rsidRDefault="00AA75F6" w:rsidP="0082254E">
            <w:pPr>
              <w:pStyle w:val="ListParagraph"/>
              <w:numPr>
                <w:ilvl w:val="0"/>
                <w:numId w:val="4"/>
              </w:numPr>
              <w:rPr>
                <w:rFonts w:ascii="Arial" w:hAnsi="Arial" w:cs="Arial"/>
                <w:color w:val="2F5496" w:themeColor="accent1" w:themeShade="BF"/>
              </w:rPr>
            </w:pPr>
            <w:r w:rsidRPr="008E123C">
              <w:rPr>
                <w:rFonts w:ascii="Arial" w:hAnsi="Arial" w:cs="Arial"/>
                <w:b/>
                <w:color w:val="2F5496" w:themeColor="accent1" w:themeShade="BF"/>
              </w:rPr>
              <w:t>Political uncertainty due to Brexit</w:t>
            </w:r>
            <w:r w:rsidRPr="008E123C">
              <w:rPr>
                <w:rFonts w:ascii="Arial" w:hAnsi="Arial" w:cs="Arial"/>
                <w:color w:val="2F5496" w:themeColor="accent1" w:themeShade="BF"/>
              </w:rPr>
              <w:t xml:space="preserve"> has seen investment, particularly from the </w:t>
            </w:r>
            <w:r w:rsidRPr="0047555D">
              <w:rPr>
                <w:rFonts w:ascii="Arial" w:hAnsi="Arial" w:cs="Arial"/>
                <w:color w:val="2F5496" w:themeColor="accent1" w:themeShade="BF"/>
              </w:rPr>
              <w:t xml:space="preserve">commercial sector, put on hold and contractor recruitment, skills and training delayed </w:t>
            </w:r>
            <w:hyperlink r:id="rId9" w:history="1">
              <w:r w:rsidRPr="0047555D">
                <w:rPr>
                  <w:rStyle w:val="Hyperlink"/>
                  <w:rFonts w:ascii="Arial" w:hAnsi="Arial" w:cs="Arial"/>
                  <w:color w:val="2F5496" w:themeColor="accent1" w:themeShade="BF"/>
                </w:rPr>
                <w:t>https://www.lgiu.org.uk/briefing/the-regional-and-sectoral-impacts-of-brexit/</w:t>
              </w:r>
            </w:hyperlink>
          </w:p>
          <w:p w:rsidR="00AA75F6" w:rsidRPr="00B00F23" w:rsidRDefault="00AA75F6" w:rsidP="0082254E">
            <w:pPr>
              <w:pStyle w:val="ListParagraph"/>
              <w:numPr>
                <w:ilvl w:val="0"/>
                <w:numId w:val="4"/>
              </w:numPr>
              <w:rPr>
                <w:rFonts w:ascii="Arial" w:hAnsi="Arial" w:cs="Arial"/>
                <w:color w:val="2F5496" w:themeColor="accent1" w:themeShade="BF"/>
              </w:rPr>
            </w:pPr>
            <w:r w:rsidRPr="00B00F23">
              <w:rPr>
                <w:rFonts w:ascii="Arial" w:hAnsi="Arial" w:cs="Arial"/>
                <w:color w:val="2F5496" w:themeColor="accent1" w:themeShade="BF"/>
              </w:rPr>
              <w:t xml:space="preserve">Even with the impact of Brexit it is expected that there will be </w:t>
            </w:r>
            <w:r w:rsidRPr="00B00F23">
              <w:rPr>
                <w:rFonts w:ascii="Arial" w:hAnsi="Arial" w:cs="Arial"/>
                <w:b/>
                <w:color w:val="2F5496" w:themeColor="accent1" w:themeShade="BF"/>
              </w:rPr>
              <w:t>more workers needed in the sector</w:t>
            </w:r>
            <w:r w:rsidRPr="00B00F23">
              <w:rPr>
                <w:rFonts w:ascii="Arial" w:hAnsi="Arial" w:cs="Arial"/>
                <w:color w:val="2F5496" w:themeColor="accent1" w:themeShade="BF"/>
              </w:rPr>
              <w:t xml:space="preserve"> with the latest Construction Skills Network (CSN) forecasts 2019-2023 shows:</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eastAsia="Times New Roman" w:hAnsi="Arial" w:cs="Arial"/>
                <w:color w:val="2F5496" w:themeColor="accent1" w:themeShade="BF"/>
                <w:lang w:eastAsia="en-GB"/>
              </w:rPr>
              <w:t>Construction output will grow by 1.3% a year</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eastAsia="Times New Roman" w:hAnsi="Arial" w:cs="Arial"/>
                <w:color w:val="2F5496" w:themeColor="accent1" w:themeShade="BF"/>
                <w:lang w:eastAsia="en-GB"/>
              </w:rPr>
              <w:t>168,500 construction jobs will be created, up from the 2018-2022 figure of 158,000</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eastAsia="Times New Roman" w:hAnsi="Arial" w:cs="Arial"/>
                <w:color w:val="2F5496" w:themeColor="accent1" w:themeShade="BF"/>
                <w:lang w:eastAsia="en-GB"/>
              </w:rPr>
              <w:t>Public housing (3.2%) has overtaken private housing (2.4%) as the sector forecast to see the strongest growth over the next five years – driven by increased investment due to the removal of local authority borrowing cap</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eastAsia="Times New Roman" w:hAnsi="Arial" w:cs="Arial"/>
                <w:color w:val="2F5496" w:themeColor="accent1" w:themeShade="BF"/>
                <w:lang w:eastAsia="en-GB"/>
              </w:rPr>
              <w:t>Infrastructure (1.9%) growth will be driven by transport and energy projects, including HS2 and Hinkley Point C</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eastAsia="Times New Roman" w:hAnsi="Arial" w:cs="Arial"/>
                <w:color w:val="2F5496" w:themeColor="accent1" w:themeShade="BF"/>
                <w:lang w:eastAsia="en-GB"/>
              </w:rPr>
              <w:lastRenderedPageBreak/>
              <w:t>The most buoyant of the English regions is projected to be West Midlands with growth at 2.3%</w:t>
            </w:r>
            <w:r>
              <w:rPr>
                <w:rFonts w:ascii="Arial" w:eastAsia="Times New Roman" w:hAnsi="Arial" w:cs="Arial"/>
                <w:color w:val="2F5496" w:themeColor="accent1" w:themeShade="BF"/>
                <w:lang w:eastAsia="en-GB"/>
              </w:rPr>
              <w:t xml:space="preserve"> and employment to grow by 5.6% compared to 2.6% for UK</w:t>
            </w:r>
          </w:p>
          <w:p w:rsidR="00AA75F6" w:rsidRDefault="00AA75F6" w:rsidP="0082254E">
            <w:pPr>
              <w:pStyle w:val="ListParagraph"/>
              <w:numPr>
                <w:ilvl w:val="0"/>
                <w:numId w:val="4"/>
              </w:numPr>
              <w:rPr>
                <w:rFonts w:ascii="Arial" w:hAnsi="Arial" w:cs="Arial"/>
                <w:color w:val="2F5496" w:themeColor="accent1" w:themeShade="BF"/>
              </w:rPr>
            </w:pPr>
            <w:r w:rsidRPr="008E123C">
              <w:rPr>
                <w:rFonts w:ascii="Arial" w:hAnsi="Arial" w:cs="Arial"/>
                <w:color w:val="2F5496" w:themeColor="accent1" w:themeShade="BF"/>
              </w:rPr>
              <w:t xml:space="preserve">Uncertain post-Brexit </w:t>
            </w:r>
            <w:r w:rsidRPr="008E123C">
              <w:rPr>
                <w:rFonts w:ascii="Arial" w:hAnsi="Arial" w:cs="Arial"/>
                <w:b/>
                <w:color w:val="2F5496" w:themeColor="accent1" w:themeShade="BF"/>
              </w:rPr>
              <w:t xml:space="preserve">migration </w:t>
            </w:r>
            <w:r w:rsidRPr="008E123C">
              <w:rPr>
                <w:rFonts w:ascii="Arial" w:hAnsi="Arial" w:cs="Arial"/>
                <w:color w:val="2F5496" w:themeColor="accent1" w:themeShade="BF"/>
              </w:rPr>
              <w:t xml:space="preserve">system, and an </w:t>
            </w:r>
            <w:r w:rsidRPr="008E123C">
              <w:rPr>
                <w:rFonts w:ascii="Arial" w:hAnsi="Arial" w:cs="Arial"/>
                <w:b/>
                <w:color w:val="2F5496" w:themeColor="accent1" w:themeShade="BF"/>
              </w:rPr>
              <w:t>ageing workforce</w:t>
            </w:r>
            <w:r w:rsidRPr="008E123C">
              <w:rPr>
                <w:rFonts w:ascii="Arial" w:hAnsi="Arial" w:cs="Arial"/>
                <w:color w:val="2F5496" w:themeColor="accent1" w:themeShade="BF"/>
              </w:rPr>
              <w:t xml:space="preserve"> with many </w:t>
            </w:r>
            <w:proofErr w:type="gramStart"/>
            <w:r w:rsidRPr="008E123C">
              <w:rPr>
                <w:rFonts w:ascii="Arial" w:hAnsi="Arial" w:cs="Arial"/>
                <w:color w:val="2F5496" w:themeColor="accent1" w:themeShade="BF"/>
              </w:rPr>
              <w:t>set</w:t>
            </w:r>
            <w:proofErr w:type="gramEnd"/>
            <w:r w:rsidRPr="008E123C">
              <w:rPr>
                <w:rFonts w:ascii="Arial" w:hAnsi="Arial" w:cs="Arial"/>
                <w:color w:val="2F5496" w:themeColor="accent1" w:themeShade="BF"/>
              </w:rPr>
              <w:t xml:space="preserve"> to retire in the near future</w:t>
            </w:r>
            <w:r>
              <w:rPr>
                <w:rFonts w:ascii="Arial" w:hAnsi="Arial" w:cs="Arial"/>
                <w:color w:val="2F5496" w:themeColor="accent1" w:themeShade="BF"/>
              </w:rPr>
              <w:t xml:space="preserve"> (</w:t>
            </w:r>
            <w:r w:rsidRPr="002F7E04">
              <w:rPr>
                <w:rFonts w:ascii="Arial" w:hAnsi="Arial" w:cs="Arial"/>
                <w:color w:val="2F5496" w:themeColor="accent1" w:themeShade="BF"/>
              </w:rPr>
              <w:t>nearly a third of workers are aged over 50</w:t>
            </w:r>
            <w:r>
              <w:rPr>
                <w:rFonts w:ascii="Arial" w:hAnsi="Arial" w:cs="Arial"/>
                <w:color w:val="2F5496" w:themeColor="accent1" w:themeShade="BF"/>
              </w:rPr>
              <w:t xml:space="preserve"> and only 10% are under 25)</w:t>
            </w:r>
          </w:p>
          <w:p w:rsidR="00AA75F6" w:rsidRDefault="00AA75F6" w:rsidP="0082254E">
            <w:pPr>
              <w:pStyle w:val="ListParagraph"/>
              <w:numPr>
                <w:ilvl w:val="0"/>
                <w:numId w:val="4"/>
              </w:numPr>
              <w:rPr>
                <w:rFonts w:ascii="Arial" w:hAnsi="Arial" w:cs="Arial"/>
                <w:color w:val="2F5496" w:themeColor="accent1" w:themeShade="BF"/>
              </w:rPr>
            </w:pPr>
            <w:r w:rsidRPr="00CC2AA6">
              <w:rPr>
                <w:rFonts w:ascii="Arial" w:hAnsi="Arial" w:cs="Arial"/>
                <w:color w:val="2F5496" w:themeColor="accent1" w:themeShade="BF"/>
              </w:rPr>
              <w:t xml:space="preserve">The sector faces the </w:t>
            </w:r>
            <w:r w:rsidRPr="00CC2AA6">
              <w:rPr>
                <w:rFonts w:ascii="Arial" w:hAnsi="Arial" w:cs="Arial"/>
                <w:b/>
                <w:color w:val="2F5496" w:themeColor="accent1" w:themeShade="BF"/>
              </w:rPr>
              <w:t>twin challenge</w:t>
            </w:r>
            <w:r w:rsidRPr="00CC2AA6">
              <w:rPr>
                <w:rFonts w:ascii="Arial" w:hAnsi="Arial" w:cs="Arial"/>
                <w:color w:val="2F5496" w:themeColor="accent1" w:themeShade="BF"/>
              </w:rPr>
              <w:t xml:space="preserve"> of equipping workers with the </w:t>
            </w:r>
            <w:r w:rsidRPr="00CC2AA6">
              <w:rPr>
                <w:rFonts w:ascii="Arial" w:hAnsi="Arial" w:cs="Arial"/>
                <w:b/>
                <w:color w:val="2F5496" w:themeColor="accent1" w:themeShade="BF"/>
              </w:rPr>
              <w:t>skills needed to adopt digital and manufacturing technologies</w:t>
            </w:r>
            <w:r w:rsidRPr="00CC2AA6">
              <w:rPr>
                <w:rFonts w:ascii="Arial" w:hAnsi="Arial" w:cs="Arial"/>
                <w:color w:val="2F5496" w:themeColor="accent1" w:themeShade="BF"/>
              </w:rPr>
              <w:t xml:space="preserve"> effectively, while recruiting and retaining enough people with </w:t>
            </w:r>
            <w:r w:rsidRPr="00CC2AA6">
              <w:rPr>
                <w:rFonts w:ascii="Arial" w:hAnsi="Arial" w:cs="Arial"/>
                <w:b/>
                <w:color w:val="2F5496" w:themeColor="accent1" w:themeShade="BF"/>
              </w:rPr>
              <w:t>traditional skills</w:t>
            </w:r>
            <w:r w:rsidRPr="00CC2AA6">
              <w:rPr>
                <w:rFonts w:ascii="Arial" w:hAnsi="Arial" w:cs="Arial"/>
                <w:color w:val="2F5496" w:themeColor="accent1" w:themeShade="BF"/>
              </w:rPr>
              <w:t xml:space="preserve"> to replace those leaving</w:t>
            </w:r>
          </w:p>
          <w:p w:rsidR="00AA75F6" w:rsidRDefault="00AA75F6" w:rsidP="0082254E">
            <w:pPr>
              <w:pStyle w:val="ListParagraph"/>
              <w:numPr>
                <w:ilvl w:val="0"/>
                <w:numId w:val="4"/>
              </w:numPr>
              <w:rPr>
                <w:rFonts w:ascii="Arial" w:hAnsi="Arial" w:cs="Arial"/>
                <w:b/>
                <w:color w:val="2F5496" w:themeColor="accent1" w:themeShade="BF"/>
              </w:rPr>
            </w:pPr>
            <w:r>
              <w:rPr>
                <w:rFonts w:ascii="Arial" w:hAnsi="Arial" w:cs="Arial"/>
                <w:color w:val="2F5496" w:themeColor="accent1" w:themeShade="BF"/>
              </w:rPr>
              <w:t xml:space="preserve">The adoption of </w:t>
            </w:r>
            <w:r w:rsidRPr="00747B46">
              <w:rPr>
                <w:rFonts w:ascii="Arial" w:hAnsi="Arial" w:cs="Arial"/>
                <w:b/>
                <w:color w:val="2F5496" w:themeColor="accent1" w:themeShade="BF"/>
              </w:rPr>
              <w:t>modern methods of construction (MMC)</w:t>
            </w:r>
            <w:r>
              <w:rPr>
                <w:rFonts w:ascii="Arial" w:hAnsi="Arial" w:cs="Arial"/>
                <w:color w:val="2F5496" w:themeColor="accent1" w:themeShade="BF"/>
              </w:rPr>
              <w:t xml:space="preserve"> is </w:t>
            </w:r>
            <w:r w:rsidRPr="00747B46">
              <w:rPr>
                <w:rFonts w:ascii="Arial" w:hAnsi="Arial" w:cs="Arial"/>
                <w:color w:val="2F5496" w:themeColor="accent1" w:themeShade="BF"/>
              </w:rPr>
              <w:t>critical to homes being built quicker and more cheaply and therefore vital to the government meeting its target of delivering 300,000 new homes per year in England annually by the mid-2020s</w:t>
            </w:r>
            <w:r>
              <w:rPr>
                <w:rFonts w:ascii="Arial" w:hAnsi="Arial" w:cs="Arial"/>
                <w:color w:val="2F5496" w:themeColor="accent1" w:themeShade="BF"/>
              </w:rPr>
              <w:t xml:space="preserve">. At the same time MMC </w:t>
            </w:r>
            <w:r w:rsidRPr="00747B46">
              <w:rPr>
                <w:rFonts w:ascii="Arial" w:hAnsi="Arial" w:cs="Arial"/>
                <w:color w:val="2F5496" w:themeColor="accent1" w:themeShade="BF"/>
              </w:rPr>
              <w:t>in the construction industry will be vital to improving productivity</w:t>
            </w:r>
            <w:r>
              <w:rPr>
                <w:rFonts w:ascii="Arial" w:hAnsi="Arial" w:cs="Arial"/>
                <w:color w:val="2F5496" w:themeColor="accent1" w:themeShade="BF"/>
              </w:rPr>
              <w:t xml:space="preserve"> with </w:t>
            </w:r>
            <w:r w:rsidRPr="001E60C7">
              <w:rPr>
                <w:rFonts w:ascii="Arial" w:hAnsi="Arial" w:cs="Arial"/>
                <w:b/>
                <w:color w:val="2F5496" w:themeColor="accent1" w:themeShade="BF"/>
              </w:rPr>
              <w:t>better training needed for MMC alongside traditional building techniques</w:t>
            </w:r>
          </w:p>
          <w:p w:rsidR="00AA75F6" w:rsidRPr="00FC7F5D" w:rsidRDefault="00AA75F6" w:rsidP="0082254E">
            <w:pPr>
              <w:pStyle w:val="ListParagraph"/>
              <w:rPr>
                <w:rFonts w:ascii="Arial" w:hAnsi="Arial" w:cs="Arial"/>
                <w:i/>
                <w:color w:val="2F5496" w:themeColor="accent1" w:themeShade="BF"/>
              </w:rPr>
            </w:pPr>
            <w:r w:rsidRPr="00FC7F5D">
              <w:rPr>
                <w:rFonts w:ascii="Arial" w:hAnsi="Arial" w:cs="Arial"/>
                <w:i/>
                <w:color w:val="2F5496" w:themeColor="accent1" w:themeShade="BF"/>
              </w:rPr>
              <w:t>(According to the Royal Institute of British Architects, MMC can mean a 20</w:t>
            </w:r>
            <w:r>
              <w:rPr>
                <w:rFonts w:ascii="Arial" w:hAnsi="Arial" w:cs="Arial"/>
                <w:i/>
                <w:color w:val="2F5496" w:themeColor="accent1" w:themeShade="BF"/>
              </w:rPr>
              <w:t>-</w:t>
            </w:r>
            <w:r w:rsidRPr="00FC7F5D">
              <w:rPr>
                <w:rFonts w:ascii="Arial" w:hAnsi="Arial" w:cs="Arial"/>
                <w:i/>
                <w:color w:val="2F5496" w:themeColor="accent1" w:themeShade="BF"/>
              </w:rPr>
              <w:t>60</w:t>
            </w:r>
            <w:r>
              <w:rPr>
                <w:rFonts w:ascii="Arial" w:hAnsi="Arial" w:cs="Arial"/>
                <w:i/>
                <w:color w:val="2F5496" w:themeColor="accent1" w:themeShade="BF"/>
              </w:rPr>
              <w:t>%</w:t>
            </w:r>
            <w:r w:rsidRPr="00FC7F5D">
              <w:rPr>
                <w:rFonts w:ascii="Arial" w:hAnsi="Arial" w:cs="Arial"/>
                <w:i/>
                <w:color w:val="2F5496" w:themeColor="accent1" w:themeShade="BF"/>
              </w:rPr>
              <w:t xml:space="preserve"> reduction in construction time, a 20</w:t>
            </w:r>
            <w:r>
              <w:rPr>
                <w:rFonts w:ascii="Arial" w:hAnsi="Arial" w:cs="Arial"/>
                <w:i/>
                <w:color w:val="2F5496" w:themeColor="accent1" w:themeShade="BF"/>
              </w:rPr>
              <w:t>-</w:t>
            </w:r>
            <w:r w:rsidRPr="00FC7F5D">
              <w:rPr>
                <w:rFonts w:ascii="Arial" w:hAnsi="Arial" w:cs="Arial"/>
                <w:i/>
                <w:color w:val="2F5496" w:themeColor="accent1" w:themeShade="BF"/>
              </w:rPr>
              <w:t>40</w:t>
            </w:r>
            <w:r>
              <w:rPr>
                <w:rFonts w:ascii="Arial" w:hAnsi="Arial" w:cs="Arial"/>
                <w:i/>
                <w:color w:val="2F5496" w:themeColor="accent1" w:themeShade="BF"/>
              </w:rPr>
              <w:t>%</w:t>
            </w:r>
            <w:r w:rsidRPr="00FC7F5D">
              <w:rPr>
                <w:rFonts w:ascii="Arial" w:hAnsi="Arial" w:cs="Arial"/>
                <w:i/>
                <w:color w:val="2F5496" w:themeColor="accent1" w:themeShade="BF"/>
              </w:rPr>
              <w:t xml:space="preserve"> reduction in construction costs, and a reduction in onsite labour of more than 70</w:t>
            </w:r>
            <w:r>
              <w:rPr>
                <w:rFonts w:ascii="Arial" w:hAnsi="Arial" w:cs="Arial"/>
                <w:i/>
                <w:color w:val="2F5496" w:themeColor="accent1" w:themeShade="BF"/>
              </w:rPr>
              <w:t>%</w:t>
            </w:r>
            <w:r w:rsidRPr="00FC7F5D">
              <w:rPr>
                <w:rFonts w:ascii="Arial" w:hAnsi="Arial" w:cs="Arial"/>
                <w:i/>
                <w:color w:val="2F5496" w:themeColor="accent1" w:themeShade="BF"/>
              </w:rPr>
              <w:t>. There are also environmental benefits, including less construction waste)</w:t>
            </w:r>
          </w:p>
          <w:p w:rsidR="00AA75F6" w:rsidRPr="008E123C" w:rsidRDefault="00AA75F6" w:rsidP="0082254E">
            <w:pPr>
              <w:pStyle w:val="ListParagraph"/>
              <w:numPr>
                <w:ilvl w:val="0"/>
                <w:numId w:val="4"/>
              </w:numPr>
              <w:rPr>
                <w:rFonts w:ascii="Arial" w:hAnsi="Arial" w:cs="Arial"/>
                <w:color w:val="2F5496" w:themeColor="accent1" w:themeShade="BF"/>
              </w:rPr>
            </w:pPr>
            <w:r w:rsidRPr="008E123C">
              <w:rPr>
                <w:rFonts w:ascii="Arial" w:hAnsi="Arial" w:cs="Arial"/>
                <w:b/>
                <w:color w:val="2F5496" w:themeColor="accent1" w:themeShade="BF"/>
              </w:rPr>
              <w:t>Major, modern recruitment drives planned</w:t>
            </w:r>
            <w:r w:rsidRPr="008E123C">
              <w:rPr>
                <w:rFonts w:ascii="Arial" w:hAnsi="Arial" w:cs="Arial"/>
                <w:color w:val="2F5496" w:themeColor="accent1" w:themeShade="BF"/>
              </w:rPr>
              <w:t xml:space="preserve"> include:</w:t>
            </w:r>
          </w:p>
          <w:p w:rsidR="00AA75F6" w:rsidRPr="008E123C" w:rsidRDefault="00AA75F6" w:rsidP="0082254E">
            <w:pPr>
              <w:pStyle w:val="ListParagraph"/>
              <w:numPr>
                <w:ilvl w:val="1"/>
                <w:numId w:val="8"/>
              </w:numPr>
              <w:rPr>
                <w:rFonts w:ascii="Arial" w:hAnsi="Arial" w:cs="Arial"/>
                <w:color w:val="2F5496" w:themeColor="accent1" w:themeShade="BF"/>
              </w:rPr>
            </w:pPr>
            <w:r w:rsidRPr="008E123C">
              <w:rPr>
                <w:rFonts w:ascii="Arial" w:hAnsi="Arial" w:cs="Arial"/>
                <w:color w:val="2F5496" w:themeColor="accent1" w:themeShade="BF"/>
              </w:rPr>
              <w:t>CITB Onsite Experience Commission is to invest £17.8m to provide 18,000 site-ready workers and help employers train and retain skilled workers, over the next three years 20 new hubs will be established</w:t>
            </w:r>
          </w:p>
          <w:p w:rsidR="00AA75F6" w:rsidRPr="008E123C" w:rsidRDefault="00AC5F48" w:rsidP="0082254E">
            <w:pPr>
              <w:pStyle w:val="ListParagraph"/>
              <w:ind w:left="1440"/>
              <w:rPr>
                <w:rFonts w:ascii="Arial" w:hAnsi="Arial" w:cs="Arial"/>
                <w:color w:val="2F5496" w:themeColor="accent1" w:themeShade="BF"/>
              </w:rPr>
            </w:pPr>
            <w:hyperlink r:id="rId10" w:history="1">
              <w:r w:rsidR="00AA75F6" w:rsidRPr="008E123C">
                <w:rPr>
                  <w:rStyle w:val="Hyperlink"/>
                  <w:rFonts w:ascii="Arial" w:hAnsi="Arial" w:cs="Arial"/>
                  <w:color w:val="034990" w:themeColor="hyperlink" w:themeShade="BF"/>
                </w:rPr>
                <w:t>https://www.citb.co.uk/about-citb/news-events-and-blogs/uk/2019/07/17m-construction-investment-project-to-attract-train-and-retain-new-talent/</w:t>
              </w:r>
            </w:hyperlink>
          </w:p>
          <w:p w:rsidR="00AA75F6" w:rsidRPr="00AE267E" w:rsidRDefault="00AA75F6" w:rsidP="0082254E">
            <w:pPr>
              <w:pStyle w:val="ListParagraph"/>
              <w:numPr>
                <w:ilvl w:val="1"/>
                <w:numId w:val="8"/>
              </w:numPr>
              <w:rPr>
                <w:rFonts w:ascii="Arial" w:hAnsi="Arial" w:cs="Arial"/>
                <w:color w:val="2F5496" w:themeColor="accent1" w:themeShade="BF"/>
              </w:rPr>
            </w:pPr>
            <w:r w:rsidRPr="008E123C">
              <w:rPr>
                <w:rFonts w:ascii="Arial" w:hAnsi="Arial" w:cs="Arial"/>
                <w:color w:val="2F5496" w:themeColor="accent1" w:themeShade="BF"/>
              </w:rPr>
              <w:t>CITB has launched Pathways into Construction – a £10m commission aiming to connect employers with people who don’t traditionally enter the industry such as women and BAME</w:t>
            </w:r>
            <w:r>
              <w:rPr>
                <w:rFonts w:ascii="Arial" w:hAnsi="Arial" w:cs="Arial"/>
                <w:color w:val="2F5496" w:themeColor="accent1" w:themeShade="BF"/>
              </w:rPr>
              <w:t xml:space="preserve"> – current workforce </w:t>
            </w:r>
            <w:r w:rsidRPr="00DC5046">
              <w:rPr>
                <w:rFonts w:ascii="Arial" w:hAnsi="Arial" w:cs="Arial"/>
                <w:color w:val="2F5496" w:themeColor="accent1" w:themeShade="BF"/>
              </w:rPr>
              <w:t>more than 80% male, while just 7% of current workers are from black, Asian or minority ethnic backgrounds</w:t>
            </w:r>
          </w:p>
          <w:p w:rsidR="00AA75F6" w:rsidRPr="008E123C" w:rsidRDefault="00AC5F48" w:rsidP="0082254E">
            <w:pPr>
              <w:pStyle w:val="ListParagraph"/>
              <w:ind w:left="1440"/>
              <w:rPr>
                <w:rFonts w:ascii="Arial" w:hAnsi="Arial" w:cs="Arial"/>
                <w:color w:val="2F5496" w:themeColor="accent1" w:themeShade="BF"/>
              </w:rPr>
            </w:pPr>
            <w:hyperlink r:id="rId11" w:history="1">
              <w:r w:rsidR="00AA75F6" w:rsidRPr="008E123C">
                <w:rPr>
                  <w:rStyle w:val="Hyperlink"/>
                  <w:rFonts w:ascii="Arial" w:hAnsi="Arial" w:cs="Arial"/>
                  <w:color w:val="034990" w:themeColor="hyperlink" w:themeShade="BF"/>
                </w:rPr>
                <w:t>https://www.citb.co.uk/about-citb/news-events-and-blogs/uk/2019/08/10m-boost-from-citb-to-get-people-of-diverse-backgrounds-into-construction/</w:t>
              </w:r>
            </w:hyperlink>
          </w:p>
          <w:p w:rsidR="00AA75F6" w:rsidRPr="008E123C" w:rsidRDefault="00AA75F6" w:rsidP="0082254E">
            <w:pPr>
              <w:pStyle w:val="ListParagraph"/>
              <w:numPr>
                <w:ilvl w:val="1"/>
                <w:numId w:val="8"/>
              </w:numPr>
              <w:rPr>
                <w:rFonts w:ascii="Arial" w:hAnsi="Arial" w:cs="Arial"/>
                <w:color w:val="2F5496" w:themeColor="accent1" w:themeShade="BF"/>
              </w:rPr>
            </w:pPr>
            <w:r w:rsidRPr="008E123C">
              <w:rPr>
                <w:rFonts w:ascii="Arial" w:hAnsi="Arial" w:cs="Arial"/>
                <w:color w:val="2F5496" w:themeColor="accent1" w:themeShade="BF"/>
              </w:rPr>
              <w:t>CSN is to launch an ambitious £2.35m digital skills funding commission to help modernise the industry by equipping leaders with skills to digitalise their business</w:t>
            </w:r>
          </w:p>
          <w:p w:rsidR="00AA75F6" w:rsidRDefault="00AC5F48" w:rsidP="0082254E">
            <w:pPr>
              <w:pStyle w:val="ListParagraph"/>
              <w:ind w:left="1440"/>
              <w:rPr>
                <w:rStyle w:val="Hyperlink"/>
                <w:rFonts w:ascii="Arial" w:hAnsi="Arial" w:cs="Arial"/>
                <w:color w:val="034990" w:themeColor="hyperlink" w:themeShade="BF"/>
              </w:rPr>
            </w:pPr>
            <w:hyperlink r:id="rId12" w:history="1">
              <w:r w:rsidR="00AA75F6" w:rsidRPr="008E123C">
                <w:rPr>
                  <w:rStyle w:val="Hyperlink"/>
                  <w:rFonts w:ascii="Arial" w:hAnsi="Arial" w:cs="Arial"/>
                  <w:color w:val="034990" w:themeColor="hyperlink" w:themeShade="BF"/>
                </w:rPr>
                <w:t>https://www.citb.co.uk/documents/research/csn-reports-2019-2023/csn%20report%20for%20uk%202019-2023.pdf</w:t>
              </w:r>
            </w:hyperlink>
          </w:p>
          <w:p w:rsidR="00AA75F6" w:rsidRDefault="00AA75F6" w:rsidP="0082254E">
            <w:pPr>
              <w:pStyle w:val="ListParagraph"/>
              <w:numPr>
                <w:ilvl w:val="1"/>
                <w:numId w:val="13"/>
              </w:numPr>
              <w:rPr>
                <w:rFonts w:ascii="Arial" w:hAnsi="Arial" w:cs="Arial"/>
                <w:color w:val="2F5496" w:themeColor="accent1" w:themeShade="BF"/>
              </w:rPr>
            </w:pPr>
            <w:r>
              <w:rPr>
                <w:rFonts w:ascii="Arial" w:hAnsi="Arial" w:cs="Arial"/>
                <w:color w:val="2F5496" w:themeColor="accent1" w:themeShade="BF"/>
              </w:rPr>
              <w:t>CITB has agreed £1.2m funding for offsite construction teaching materials, upskilling of trainers in offsite manufacturing and construction, and an outreach programme in secondary schools</w:t>
            </w:r>
          </w:p>
          <w:p w:rsidR="00AA75F6" w:rsidRPr="00261182" w:rsidRDefault="00AC5F48" w:rsidP="0082254E">
            <w:pPr>
              <w:pStyle w:val="ListParagraph"/>
              <w:ind w:left="1440"/>
              <w:rPr>
                <w:rFonts w:ascii="Arial" w:hAnsi="Arial" w:cs="Arial"/>
                <w:color w:val="2F5496" w:themeColor="accent1" w:themeShade="BF"/>
              </w:rPr>
            </w:pPr>
            <w:hyperlink r:id="rId13" w:history="1">
              <w:r w:rsidR="00AA75F6" w:rsidRPr="009B3A15">
                <w:rPr>
                  <w:rStyle w:val="Hyperlink"/>
                  <w:rFonts w:ascii="Arial" w:hAnsi="Arial" w:cs="Arial"/>
                </w:rPr>
                <w:t>https://www.citb.co.uk/about-citb/news-events-and-blogs/uk/2019/06/offsite-construction-to-go-mainstream-with-12m-citb-investment-/</w:t>
              </w:r>
            </w:hyperlink>
          </w:p>
          <w:p w:rsidR="00AA75F6" w:rsidRPr="008E123C" w:rsidRDefault="00AA75F6" w:rsidP="0082254E">
            <w:pPr>
              <w:pStyle w:val="ListParagraph"/>
              <w:numPr>
                <w:ilvl w:val="0"/>
                <w:numId w:val="4"/>
              </w:numPr>
              <w:rPr>
                <w:rFonts w:ascii="Arial" w:hAnsi="Arial" w:cs="Arial"/>
                <w:color w:val="2F5496" w:themeColor="accent1" w:themeShade="BF"/>
              </w:rPr>
            </w:pPr>
            <w:r w:rsidRPr="008E123C">
              <w:rPr>
                <w:rFonts w:ascii="Arial" w:hAnsi="Arial" w:cs="Arial"/>
                <w:b/>
                <w:color w:val="2F5496" w:themeColor="accent1" w:themeShade="BF"/>
              </w:rPr>
              <w:t>Jobs most in demand</w:t>
            </w:r>
            <w:r w:rsidRPr="008E123C">
              <w:rPr>
                <w:rFonts w:ascii="Arial" w:hAnsi="Arial" w:cs="Arial"/>
                <w:color w:val="2F5496" w:themeColor="accent1" w:themeShade="BF"/>
              </w:rPr>
              <w:t xml:space="preserve"> over the next five years in the UK will be:</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hAnsi="Arial" w:cs="Arial"/>
                <w:color w:val="2F5496" w:themeColor="accent1" w:themeShade="BF"/>
              </w:rPr>
              <w:t xml:space="preserve">Other construction process managers (3,420) </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hAnsi="Arial" w:cs="Arial"/>
                <w:color w:val="2F5496" w:themeColor="accent1" w:themeShade="BF"/>
              </w:rPr>
              <w:t>Other construction professional and technical staff (3,260)</w:t>
            </w:r>
          </w:p>
          <w:p w:rsidR="00AA75F6" w:rsidRPr="008E123C" w:rsidRDefault="00AA75F6" w:rsidP="0082254E">
            <w:pPr>
              <w:pStyle w:val="ListParagraph"/>
              <w:numPr>
                <w:ilvl w:val="1"/>
                <w:numId w:val="4"/>
              </w:numPr>
              <w:rPr>
                <w:rFonts w:ascii="Arial" w:hAnsi="Arial" w:cs="Arial"/>
                <w:color w:val="2F5496" w:themeColor="accent1" w:themeShade="BF"/>
              </w:rPr>
            </w:pPr>
            <w:r w:rsidRPr="008E123C">
              <w:rPr>
                <w:rFonts w:ascii="Arial" w:hAnsi="Arial" w:cs="Arial"/>
                <w:color w:val="2F5496" w:themeColor="accent1" w:themeShade="BF"/>
              </w:rPr>
              <w:t>Wood trades and interior fit-out (2,380)</w:t>
            </w:r>
          </w:p>
          <w:p w:rsidR="00AA75F6" w:rsidRPr="008E123C" w:rsidRDefault="00AA75F6" w:rsidP="0082254E">
            <w:pPr>
              <w:rPr>
                <w:rFonts w:ascii="Arial" w:hAnsi="Arial" w:cs="Arial"/>
                <w:b/>
              </w:rPr>
            </w:pPr>
          </w:p>
        </w:tc>
      </w:tr>
      <w:tr w:rsidR="00AA75F6" w:rsidRPr="008E123C" w:rsidTr="00AA75F6">
        <w:tc>
          <w:tcPr>
            <w:tcW w:w="9016" w:type="dxa"/>
            <w:shd w:val="clear" w:color="auto" w:fill="1F3864" w:themeFill="accent1" w:themeFillShade="80"/>
          </w:tcPr>
          <w:p w:rsidR="00AA75F6" w:rsidRDefault="00AA75F6" w:rsidP="0082254E">
            <w:pPr>
              <w:rPr>
                <w:rFonts w:ascii="Arial" w:hAnsi="Arial" w:cs="Arial"/>
                <w:i/>
                <w:color w:val="FF0000"/>
              </w:rPr>
            </w:pPr>
            <w:r w:rsidRPr="008E123C">
              <w:rPr>
                <w:rFonts w:ascii="Arial" w:hAnsi="Arial" w:cs="Arial"/>
                <w:b/>
              </w:rPr>
              <w:lastRenderedPageBreak/>
              <w:t xml:space="preserve">Implications of the </w:t>
            </w:r>
            <w:r>
              <w:rPr>
                <w:rFonts w:ascii="Arial" w:hAnsi="Arial" w:cs="Arial"/>
                <w:b/>
              </w:rPr>
              <w:t xml:space="preserve">Government’s Industrial Strategy </w:t>
            </w:r>
            <w:r w:rsidRPr="008E123C">
              <w:rPr>
                <w:rFonts w:ascii="Arial" w:hAnsi="Arial" w:cs="Arial"/>
                <w:b/>
              </w:rPr>
              <w:t>Grand Challenges:</w:t>
            </w:r>
          </w:p>
          <w:p w:rsidR="00AA75F6" w:rsidRPr="008E123C" w:rsidRDefault="00AA75F6" w:rsidP="0082254E">
            <w:pPr>
              <w:rPr>
                <w:rFonts w:ascii="Arial" w:hAnsi="Arial" w:cs="Arial"/>
                <w:b/>
              </w:rPr>
            </w:pPr>
          </w:p>
        </w:tc>
      </w:tr>
      <w:tr w:rsidR="00AA75F6" w:rsidRPr="008E123C" w:rsidTr="00AA75F6">
        <w:tc>
          <w:tcPr>
            <w:tcW w:w="9016" w:type="dxa"/>
          </w:tcPr>
          <w:p w:rsidR="00AA75F6" w:rsidRPr="002A1ADA" w:rsidRDefault="00AA75F6" w:rsidP="0082254E">
            <w:pPr>
              <w:rPr>
                <w:rFonts w:ascii="Arial" w:hAnsi="Arial" w:cs="Arial"/>
                <w:color w:val="2F5496" w:themeColor="accent1" w:themeShade="BF"/>
              </w:rPr>
            </w:pPr>
            <w:r w:rsidRPr="00157843">
              <w:rPr>
                <w:rFonts w:ascii="Arial" w:hAnsi="Arial" w:cs="Arial"/>
                <w:b/>
                <w:color w:val="2F5496" w:themeColor="accent1" w:themeShade="BF"/>
                <w:u w:val="single"/>
              </w:rPr>
              <w:t>Construction Sector Deal</w:t>
            </w:r>
            <w:r>
              <w:rPr>
                <w:rFonts w:ascii="Arial" w:hAnsi="Arial" w:cs="Arial"/>
                <w:b/>
                <w:color w:val="2F5496" w:themeColor="accent1" w:themeShade="BF"/>
                <w:u w:val="single"/>
              </w:rPr>
              <w:t xml:space="preserve"> - </w:t>
            </w:r>
            <w:hyperlink r:id="rId14" w:history="1">
              <w:r w:rsidRPr="003A6EBA">
                <w:rPr>
                  <w:rStyle w:val="Hyperlink"/>
                  <w:rFonts w:ascii="Arial" w:hAnsi="Arial" w:cs="Arial"/>
                </w:rPr>
                <w:t>https://www.gov.uk/government/publications/construction-sector-deal</w:t>
              </w:r>
            </w:hyperlink>
          </w:p>
          <w:p w:rsidR="00AA75F6" w:rsidRDefault="00AA75F6" w:rsidP="0082254E">
            <w:pPr>
              <w:pStyle w:val="ListParagraph"/>
              <w:numPr>
                <w:ilvl w:val="0"/>
                <w:numId w:val="4"/>
              </w:numPr>
              <w:rPr>
                <w:rFonts w:ascii="Arial" w:hAnsi="Arial" w:cs="Arial"/>
                <w:color w:val="2F5496" w:themeColor="accent1" w:themeShade="BF"/>
              </w:rPr>
            </w:pPr>
            <w:r w:rsidRPr="008672F9">
              <w:rPr>
                <w:rFonts w:ascii="Arial" w:hAnsi="Arial" w:cs="Arial"/>
                <w:color w:val="2F5496" w:themeColor="accent1" w:themeShade="BF"/>
              </w:rPr>
              <w:lastRenderedPageBreak/>
              <w:t xml:space="preserve">The government and the construction sector, through the Construction Leadership Council, have agreed a </w:t>
            </w:r>
            <w:r w:rsidRPr="00154EB5">
              <w:rPr>
                <w:rFonts w:ascii="Arial" w:hAnsi="Arial" w:cs="Arial"/>
                <w:b/>
                <w:color w:val="2F5496" w:themeColor="accent1" w:themeShade="BF"/>
              </w:rPr>
              <w:t>Sector Deal to transform the productivity of the sector</w:t>
            </w:r>
            <w:r w:rsidRPr="008672F9">
              <w:rPr>
                <w:rFonts w:ascii="Arial" w:hAnsi="Arial" w:cs="Arial"/>
                <w:color w:val="2F5496" w:themeColor="accent1" w:themeShade="BF"/>
              </w:rPr>
              <w:t xml:space="preserve"> benefiting the wider economy</w:t>
            </w:r>
          </w:p>
          <w:p w:rsidR="00AA75F6" w:rsidRDefault="00AA75F6" w:rsidP="0082254E">
            <w:pPr>
              <w:pStyle w:val="ListParagraph"/>
              <w:numPr>
                <w:ilvl w:val="0"/>
                <w:numId w:val="4"/>
              </w:numPr>
              <w:rPr>
                <w:rFonts w:ascii="Arial" w:hAnsi="Arial" w:cs="Arial"/>
                <w:color w:val="2F5496" w:themeColor="accent1" w:themeShade="BF"/>
              </w:rPr>
            </w:pPr>
            <w:r w:rsidRPr="0039203B">
              <w:rPr>
                <w:rFonts w:ascii="Arial" w:hAnsi="Arial" w:cs="Arial"/>
                <w:color w:val="2F5496" w:themeColor="accent1" w:themeShade="BF"/>
              </w:rPr>
              <w:t xml:space="preserve">The deal will substantially boost the sector’s productivity, through </w:t>
            </w:r>
            <w:r w:rsidRPr="00BC425B">
              <w:rPr>
                <w:rFonts w:ascii="Arial" w:hAnsi="Arial" w:cs="Arial"/>
                <w:b/>
                <w:color w:val="2F5496" w:themeColor="accent1" w:themeShade="BF"/>
              </w:rPr>
              <w:t>greater investment in innovative technologies</w:t>
            </w:r>
            <w:r w:rsidRPr="0039203B">
              <w:rPr>
                <w:rFonts w:ascii="Arial" w:hAnsi="Arial" w:cs="Arial"/>
                <w:color w:val="2F5496" w:themeColor="accent1" w:themeShade="BF"/>
              </w:rPr>
              <w:t xml:space="preserve"> and </w:t>
            </w:r>
            <w:r>
              <w:rPr>
                <w:rFonts w:ascii="Arial" w:hAnsi="Arial" w:cs="Arial"/>
                <w:color w:val="2F5496" w:themeColor="accent1" w:themeShade="BF"/>
              </w:rPr>
              <w:t xml:space="preserve">a </w:t>
            </w:r>
            <w:r w:rsidRPr="00BC425B">
              <w:rPr>
                <w:rFonts w:ascii="Arial" w:hAnsi="Arial" w:cs="Arial"/>
                <w:b/>
                <w:color w:val="2F5496" w:themeColor="accent1" w:themeShade="BF"/>
              </w:rPr>
              <w:t>more highly skilled workforce</w:t>
            </w:r>
            <w:r w:rsidRPr="0039203B">
              <w:rPr>
                <w:rFonts w:ascii="Arial" w:hAnsi="Arial" w:cs="Arial"/>
                <w:color w:val="2F5496" w:themeColor="accent1" w:themeShade="BF"/>
              </w:rPr>
              <w:t>, creating new and well-paid jobs and maximising its export potential</w:t>
            </w:r>
          </w:p>
          <w:p w:rsidR="00AA75F6" w:rsidRDefault="00AA75F6" w:rsidP="0082254E">
            <w:pPr>
              <w:pStyle w:val="ListParagraph"/>
              <w:numPr>
                <w:ilvl w:val="0"/>
                <w:numId w:val="4"/>
              </w:numPr>
              <w:rPr>
                <w:rFonts w:ascii="Arial" w:hAnsi="Arial" w:cs="Arial"/>
                <w:color w:val="2F5496" w:themeColor="accent1" w:themeShade="BF"/>
              </w:rPr>
            </w:pPr>
            <w:r w:rsidRPr="0039203B">
              <w:rPr>
                <w:rFonts w:ascii="Arial" w:hAnsi="Arial" w:cs="Arial"/>
                <w:color w:val="2F5496" w:themeColor="accent1" w:themeShade="BF"/>
              </w:rPr>
              <w:t xml:space="preserve">This will also </w:t>
            </w:r>
            <w:r w:rsidRPr="00BC425B">
              <w:rPr>
                <w:rFonts w:ascii="Arial" w:hAnsi="Arial" w:cs="Arial"/>
                <w:b/>
                <w:color w:val="2F5496" w:themeColor="accent1" w:themeShade="BF"/>
              </w:rPr>
              <w:t>reduce the environmental impact, improve the efficiency and reduce whole life cost of new projects and buildings</w:t>
            </w:r>
            <w:r w:rsidRPr="0039203B">
              <w:rPr>
                <w:rFonts w:ascii="Arial" w:hAnsi="Arial" w:cs="Arial"/>
                <w:color w:val="2F5496" w:themeColor="accent1" w:themeShade="BF"/>
              </w:rPr>
              <w:t xml:space="preserve"> to help build the houses, schools, hospitals and major transport projects we need</w:t>
            </w:r>
          </w:p>
          <w:p w:rsidR="00AA75F6" w:rsidRDefault="00AA75F6" w:rsidP="0082254E">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 xml:space="preserve">The </w:t>
            </w:r>
            <w:r w:rsidRPr="005E024C">
              <w:rPr>
                <w:rFonts w:ascii="Arial" w:hAnsi="Arial" w:cs="Arial"/>
                <w:color w:val="2F5496" w:themeColor="accent1" w:themeShade="BF"/>
              </w:rPr>
              <w:t>construction sector has an important role to play in achieving the vision set out in</w:t>
            </w:r>
            <w:r>
              <w:rPr>
                <w:rFonts w:ascii="Arial" w:hAnsi="Arial" w:cs="Arial"/>
                <w:color w:val="2F5496" w:themeColor="accent1" w:themeShade="BF"/>
              </w:rPr>
              <w:t xml:space="preserve"> the </w:t>
            </w:r>
            <w:r w:rsidRPr="00BC425B">
              <w:rPr>
                <w:rFonts w:ascii="Arial" w:hAnsi="Arial" w:cs="Arial"/>
                <w:b/>
                <w:color w:val="2F5496" w:themeColor="accent1" w:themeShade="BF"/>
              </w:rPr>
              <w:t>Government’s Industrial Strategy</w:t>
            </w:r>
            <w:r w:rsidRPr="005E024C">
              <w:rPr>
                <w:rFonts w:ascii="Arial" w:hAnsi="Arial" w:cs="Arial"/>
                <w:color w:val="2F5496" w:themeColor="accent1" w:themeShade="BF"/>
              </w:rPr>
              <w:t xml:space="preserve">: strengthening the foundations of our economy and achieving the </w:t>
            </w:r>
            <w:r w:rsidRPr="00BC425B">
              <w:rPr>
                <w:rFonts w:ascii="Arial" w:hAnsi="Arial" w:cs="Arial"/>
                <w:b/>
                <w:color w:val="2F5496" w:themeColor="accent1" w:themeShade="BF"/>
              </w:rPr>
              <w:t>Grand Challenges</w:t>
            </w:r>
            <w:r w:rsidRPr="005E024C">
              <w:rPr>
                <w:rFonts w:ascii="Arial" w:hAnsi="Arial" w:cs="Arial"/>
                <w:color w:val="2F5496" w:themeColor="accent1" w:themeShade="BF"/>
              </w:rPr>
              <w:t xml:space="preserve"> of putting the UK at the forefront of the AI and data revolution; maximising the advantages from the global shift to clean growth; becoming a world leader in the future of mobility; and meeting the needs of an ageing society</w:t>
            </w:r>
          </w:p>
          <w:p w:rsidR="00AA75F6" w:rsidRDefault="00AA75F6" w:rsidP="0082254E">
            <w:pPr>
              <w:pStyle w:val="ListParagraph"/>
              <w:numPr>
                <w:ilvl w:val="0"/>
                <w:numId w:val="4"/>
              </w:numPr>
              <w:rPr>
                <w:rFonts w:ascii="Arial" w:hAnsi="Arial" w:cs="Arial"/>
                <w:color w:val="2F5496" w:themeColor="accent1" w:themeShade="BF"/>
              </w:rPr>
            </w:pPr>
            <w:r>
              <w:rPr>
                <w:rFonts w:ascii="Arial" w:hAnsi="Arial" w:cs="Arial"/>
                <w:color w:val="2F5496" w:themeColor="accent1" w:themeShade="BF"/>
              </w:rPr>
              <w:t>The deal sets out a wide range of goals and priorities including:</w:t>
            </w:r>
          </w:p>
          <w:p w:rsidR="00AA75F6" w:rsidRDefault="00AA75F6" w:rsidP="0082254E">
            <w:pPr>
              <w:pStyle w:val="ListParagraph"/>
              <w:numPr>
                <w:ilvl w:val="1"/>
                <w:numId w:val="4"/>
              </w:numPr>
              <w:rPr>
                <w:rFonts w:ascii="Arial" w:hAnsi="Arial" w:cs="Arial"/>
                <w:color w:val="2F5496" w:themeColor="accent1" w:themeShade="BF"/>
              </w:rPr>
            </w:pPr>
            <w:r w:rsidRPr="00BC425B">
              <w:rPr>
                <w:rFonts w:ascii="Arial" w:hAnsi="Arial" w:cs="Arial"/>
                <w:b/>
                <w:color w:val="2F5496" w:themeColor="accent1" w:themeShade="BF"/>
              </w:rPr>
              <w:t>Better jobs including an increase of 25,000 apprenticeships a year by 2020</w:t>
            </w:r>
            <w:r>
              <w:rPr>
                <w:rFonts w:ascii="Arial" w:hAnsi="Arial" w:cs="Arial"/>
                <w:color w:val="2F5496" w:themeColor="accent1" w:themeShade="BF"/>
              </w:rPr>
              <w:t>;</w:t>
            </w:r>
          </w:p>
          <w:p w:rsidR="00AA75F6" w:rsidRDefault="00AA75F6" w:rsidP="0082254E">
            <w:pPr>
              <w:pStyle w:val="ListParagraph"/>
              <w:numPr>
                <w:ilvl w:val="1"/>
                <w:numId w:val="4"/>
              </w:numPr>
              <w:rPr>
                <w:rFonts w:ascii="Arial" w:hAnsi="Arial" w:cs="Arial"/>
                <w:color w:val="2F5496" w:themeColor="accent1" w:themeShade="BF"/>
              </w:rPr>
            </w:pPr>
            <w:r>
              <w:rPr>
                <w:rFonts w:ascii="Arial" w:hAnsi="Arial" w:cs="Arial"/>
                <w:color w:val="2F5496" w:themeColor="accent1" w:themeShade="BF"/>
              </w:rPr>
              <w:t xml:space="preserve">A </w:t>
            </w:r>
            <w:r w:rsidRPr="00BC425B">
              <w:rPr>
                <w:rFonts w:ascii="Arial" w:hAnsi="Arial" w:cs="Arial"/>
                <w:b/>
                <w:color w:val="2F5496" w:themeColor="accent1" w:themeShade="BF"/>
              </w:rPr>
              <w:t>50% reduction in greenhouse gas emissions</w:t>
            </w:r>
            <w:r w:rsidRPr="002C690F">
              <w:rPr>
                <w:rFonts w:ascii="Arial" w:hAnsi="Arial" w:cs="Arial"/>
                <w:color w:val="2F5496" w:themeColor="accent1" w:themeShade="BF"/>
              </w:rPr>
              <w:t xml:space="preserve"> in the built environment –supporting the Industrial Strategy’s Clean Growth Grand Challenge</w:t>
            </w:r>
            <w:r>
              <w:rPr>
                <w:rFonts w:ascii="Arial" w:hAnsi="Arial" w:cs="Arial"/>
                <w:color w:val="2F5496" w:themeColor="accent1" w:themeShade="BF"/>
              </w:rPr>
              <w:t>;</w:t>
            </w:r>
          </w:p>
          <w:p w:rsidR="00AA75F6" w:rsidRDefault="00AA75F6" w:rsidP="0082254E">
            <w:pPr>
              <w:pStyle w:val="ListParagraph"/>
              <w:numPr>
                <w:ilvl w:val="1"/>
                <w:numId w:val="4"/>
              </w:numPr>
              <w:rPr>
                <w:rFonts w:ascii="Arial" w:hAnsi="Arial" w:cs="Arial"/>
                <w:color w:val="2F5496" w:themeColor="accent1" w:themeShade="BF"/>
              </w:rPr>
            </w:pPr>
            <w:r w:rsidRPr="00BC425B">
              <w:rPr>
                <w:rFonts w:ascii="Arial" w:hAnsi="Arial" w:cs="Arial"/>
                <w:b/>
                <w:color w:val="2F5496" w:themeColor="accent1" w:themeShade="BF"/>
              </w:rPr>
              <w:t>Digital techniques</w:t>
            </w:r>
            <w:r>
              <w:rPr>
                <w:rFonts w:ascii="Arial" w:hAnsi="Arial" w:cs="Arial"/>
                <w:color w:val="2F5496" w:themeColor="accent1" w:themeShade="BF"/>
              </w:rPr>
              <w:t xml:space="preserve"> deployed </w:t>
            </w:r>
            <w:r w:rsidRPr="006E2115">
              <w:rPr>
                <w:rFonts w:ascii="Arial" w:hAnsi="Arial" w:cs="Arial"/>
                <w:color w:val="2F5496" w:themeColor="accent1" w:themeShade="BF"/>
              </w:rPr>
              <w:t>at all phases of design will deliver better, more certain results during the construction and operation of buildings</w:t>
            </w:r>
            <w:r>
              <w:rPr>
                <w:rFonts w:ascii="Arial" w:hAnsi="Arial" w:cs="Arial"/>
                <w:color w:val="2F5496" w:themeColor="accent1" w:themeShade="BF"/>
              </w:rPr>
              <w:t>;</w:t>
            </w:r>
          </w:p>
          <w:p w:rsidR="00AA75F6" w:rsidRDefault="00AA75F6" w:rsidP="0082254E">
            <w:pPr>
              <w:pStyle w:val="ListParagraph"/>
              <w:numPr>
                <w:ilvl w:val="1"/>
                <w:numId w:val="4"/>
              </w:numPr>
              <w:rPr>
                <w:rFonts w:ascii="Arial" w:hAnsi="Arial" w:cs="Arial"/>
                <w:color w:val="2F5496" w:themeColor="accent1" w:themeShade="BF"/>
              </w:rPr>
            </w:pPr>
            <w:r w:rsidRPr="00BC425B">
              <w:rPr>
                <w:rFonts w:ascii="Arial" w:hAnsi="Arial" w:cs="Arial"/>
                <w:b/>
                <w:color w:val="2F5496" w:themeColor="accent1" w:themeShade="BF"/>
              </w:rPr>
              <w:t>Offsite manufacturing technologies</w:t>
            </w:r>
            <w:r w:rsidRPr="006E2115">
              <w:rPr>
                <w:rFonts w:ascii="Arial" w:hAnsi="Arial" w:cs="Arial"/>
                <w:color w:val="2F5496" w:themeColor="accent1" w:themeShade="BF"/>
              </w:rPr>
              <w:t xml:space="preserve"> to</w:t>
            </w:r>
            <w:r>
              <w:rPr>
                <w:rFonts w:ascii="Arial" w:hAnsi="Arial" w:cs="Arial"/>
                <w:color w:val="2F5496" w:themeColor="accent1" w:themeShade="BF"/>
              </w:rPr>
              <w:t xml:space="preserve"> help</w:t>
            </w:r>
            <w:r w:rsidRPr="006E2115">
              <w:rPr>
                <w:rFonts w:ascii="Arial" w:hAnsi="Arial" w:cs="Arial"/>
                <w:color w:val="2F5496" w:themeColor="accent1" w:themeShade="BF"/>
              </w:rPr>
              <w:t xml:space="preserve"> minimise the wastage, inefficiencies and delays that affect onsite construction</w:t>
            </w:r>
            <w:r>
              <w:rPr>
                <w:rFonts w:ascii="Arial" w:hAnsi="Arial" w:cs="Arial"/>
                <w:color w:val="2F5496" w:themeColor="accent1" w:themeShade="BF"/>
              </w:rPr>
              <w:t>;</w:t>
            </w:r>
          </w:p>
          <w:p w:rsidR="00AA75F6" w:rsidRDefault="00AA75F6" w:rsidP="0082254E">
            <w:pPr>
              <w:pStyle w:val="ListParagraph"/>
              <w:numPr>
                <w:ilvl w:val="1"/>
                <w:numId w:val="4"/>
              </w:numPr>
              <w:rPr>
                <w:rFonts w:ascii="Arial" w:hAnsi="Arial" w:cs="Arial"/>
                <w:color w:val="2F5496" w:themeColor="accent1" w:themeShade="BF"/>
              </w:rPr>
            </w:pPr>
            <w:r>
              <w:rPr>
                <w:rFonts w:ascii="Arial" w:hAnsi="Arial" w:cs="Arial"/>
                <w:color w:val="2F5496" w:themeColor="accent1" w:themeShade="BF"/>
              </w:rPr>
              <w:t>T</w:t>
            </w:r>
            <w:r w:rsidRPr="006E2115">
              <w:rPr>
                <w:rFonts w:ascii="Arial" w:hAnsi="Arial" w:cs="Arial"/>
                <w:color w:val="2F5496" w:themeColor="accent1" w:themeShade="BF"/>
              </w:rPr>
              <w:t xml:space="preserve">o at least </w:t>
            </w:r>
            <w:r w:rsidRPr="00BC425B">
              <w:rPr>
                <w:rFonts w:ascii="Arial" w:hAnsi="Arial" w:cs="Arial"/>
                <w:b/>
                <w:color w:val="2F5496" w:themeColor="accent1" w:themeShade="BF"/>
              </w:rPr>
              <w:t>halve the energy use of new buildings by 2030</w:t>
            </w:r>
            <w:r w:rsidRPr="006E2115">
              <w:rPr>
                <w:rFonts w:ascii="Arial" w:hAnsi="Arial" w:cs="Arial"/>
                <w:color w:val="2F5496" w:themeColor="accent1" w:themeShade="BF"/>
              </w:rPr>
              <w:t xml:space="preserve"> through developing innovative energy and low carbon technologies driving lower cost, and high-quality construction techniques.</w:t>
            </w:r>
          </w:p>
          <w:p w:rsidR="00AA75F6" w:rsidRDefault="00AA75F6" w:rsidP="0082254E">
            <w:pPr>
              <w:pStyle w:val="ListParagraph"/>
              <w:numPr>
                <w:ilvl w:val="0"/>
                <w:numId w:val="4"/>
              </w:numPr>
              <w:rPr>
                <w:rFonts w:ascii="Arial" w:hAnsi="Arial" w:cs="Arial"/>
                <w:i/>
                <w:color w:val="2F5496" w:themeColor="accent1" w:themeShade="BF"/>
              </w:rPr>
            </w:pPr>
            <w:r w:rsidRPr="009575D2">
              <w:rPr>
                <w:rFonts w:ascii="Arial" w:hAnsi="Arial" w:cs="Arial"/>
                <w:i/>
                <w:color w:val="2F5496" w:themeColor="accent1" w:themeShade="BF"/>
              </w:rPr>
              <w:t>See the People section of Sector Deal report for further details</w:t>
            </w:r>
          </w:p>
          <w:p w:rsidR="00467D2E" w:rsidRPr="00A15435" w:rsidRDefault="00467D2E" w:rsidP="00467D2E">
            <w:pPr>
              <w:pStyle w:val="ListParagraph"/>
              <w:rPr>
                <w:rFonts w:ascii="Arial" w:hAnsi="Arial" w:cs="Arial"/>
                <w:i/>
                <w:color w:val="2F5496" w:themeColor="accent1" w:themeShade="BF"/>
              </w:rPr>
            </w:pPr>
          </w:p>
        </w:tc>
      </w:tr>
      <w:tr w:rsidR="00AA75F6" w:rsidRPr="008E123C" w:rsidTr="00AA75F6">
        <w:tc>
          <w:tcPr>
            <w:tcW w:w="9016" w:type="dxa"/>
            <w:shd w:val="clear" w:color="auto" w:fill="1F3864" w:themeFill="accent1" w:themeFillShade="80"/>
          </w:tcPr>
          <w:p w:rsidR="00AA75F6" w:rsidRDefault="00AA75F6" w:rsidP="0082254E">
            <w:pPr>
              <w:rPr>
                <w:rFonts w:ascii="Arial" w:hAnsi="Arial" w:cs="Arial"/>
                <w:b/>
              </w:rPr>
            </w:pPr>
            <w:r w:rsidRPr="008E123C">
              <w:rPr>
                <w:rFonts w:ascii="Arial" w:hAnsi="Arial" w:cs="Arial"/>
                <w:b/>
              </w:rPr>
              <w:lastRenderedPageBreak/>
              <w:t xml:space="preserve">Local </w:t>
            </w:r>
            <w:r>
              <w:rPr>
                <w:rFonts w:ascii="Arial" w:hAnsi="Arial" w:cs="Arial"/>
                <w:b/>
              </w:rPr>
              <w:t xml:space="preserve">Sector Labour and Skills Demand and Supply </w:t>
            </w:r>
            <w:r w:rsidRPr="008E123C">
              <w:rPr>
                <w:rFonts w:ascii="Arial" w:hAnsi="Arial" w:cs="Arial"/>
                <w:b/>
              </w:rPr>
              <w:t xml:space="preserve">Issues: </w:t>
            </w:r>
          </w:p>
          <w:p w:rsidR="00AA75F6" w:rsidRPr="008E123C" w:rsidRDefault="00AA75F6" w:rsidP="0082254E">
            <w:pPr>
              <w:rPr>
                <w:rFonts w:ascii="Arial" w:hAnsi="Arial" w:cs="Arial"/>
                <w:b/>
              </w:rPr>
            </w:pPr>
          </w:p>
        </w:tc>
      </w:tr>
      <w:tr w:rsidR="00AA75F6" w:rsidRPr="008E123C" w:rsidTr="00AA75F6">
        <w:tc>
          <w:tcPr>
            <w:tcW w:w="9016" w:type="dxa"/>
          </w:tcPr>
          <w:p w:rsidR="00AA75F6" w:rsidRDefault="00AC5F48" w:rsidP="0082254E">
            <w:pPr>
              <w:spacing w:line="259" w:lineRule="auto"/>
              <w:rPr>
                <w:rFonts w:ascii="Arial" w:hAnsi="Arial" w:cs="Arial"/>
                <w:color w:val="2F5496" w:themeColor="accent1" w:themeShade="BF"/>
              </w:rPr>
            </w:pPr>
            <w:hyperlink r:id="rId15" w:history="1">
              <w:r w:rsidR="00AA75F6" w:rsidRPr="009440FE">
                <w:rPr>
                  <w:rStyle w:val="Hyperlink"/>
                  <w:rFonts w:ascii="Arial" w:hAnsi="Arial" w:cs="Arial"/>
                </w:rPr>
                <w:t>https://www.instituteforapprenticeships.org/about/occupational-maps/</w:t>
              </w:r>
            </w:hyperlink>
          </w:p>
          <w:p w:rsidR="00AA75F6" w:rsidRDefault="00AA75F6" w:rsidP="0082254E">
            <w:pPr>
              <w:spacing w:line="259" w:lineRule="auto"/>
              <w:rPr>
                <w:rFonts w:ascii="Arial" w:hAnsi="Arial" w:cs="Arial"/>
                <w:color w:val="2F5496" w:themeColor="accent1" w:themeShade="BF"/>
              </w:rPr>
            </w:pPr>
            <w:r>
              <w:rPr>
                <w:rFonts w:ascii="Arial" w:hAnsi="Arial" w:cs="Arial"/>
                <w:color w:val="2F5496" w:themeColor="accent1" w:themeShade="BF"/>
              </w:rPr>
              <w:t xml:space="preserve">Currently it is recognised that there are </w:t>
            </w:r>
            <w:r w:rsidRPr="00676826">
              <w:rPr>
                <w:rFonts w:ascii="Arial" w:hAnsi="Arial" w:cs="Arial"/>
                <w:b/>
                <w:color w:val="2F5496" w:themeColor="accent1" w:themeShade="BF"/>
              </w:rPr>
              <w:t>3 main career pathways in construction</w:t>
            </w:r>
            <w:r>
              <w:rPr>
                <w:rFonts w:ascii="Arial" w:hAnsi="Arial" w:cs="Arial"/>
                <w:color w:val="2F5496" w:themeColor="accent1" w:themeShade="BF"/>
              </w:rPr>
              <w:t>:</w:t>
            </w:r>
          </w:p>
          <w:p w:rsidR="00AA75F6" w:rsidRPr="004931BD" w:rsidRDefault="00AA75F6" w:rsidP="0082254E">
            <w:pPr>
              <w:pStyle w:val="ListParagraph"/>
              <w:numPr>
                <w:ilvl w:val="0"/>
                <w:numId w:val="24"/>
              </w:numPr>
              <w:rPr>
                <w:rFonts w:ascii="Arial" w:hAnsi="Arial" w:cs="Arial"/>
                <w:color w:val="2F5496" w:themeColor="accent1" w:themeShade="BF"/>
              </w:rPr>
            </w:pPr>
            <w:r w:rsidRPr="00676826">
              <w:rPr>
                <w:rFonts w:ascii="Arial" w:hAnsi="Arial" w:cs="Arial"/>
                <w:b/>
                <w:color w:val="2F5496" w:themeColor="accent1" w:themeShade="BF"/>
              </w:rPr>
              <w:t xml:space="preserve">Design, Surveying and Planning </w:t>
            </w:r>
            <w:r>
              <w:rPr>
                <w:rFonts w:ascii="Arial" w:hAnsi="Arial" w:cs="Arial"/>
                <w:b/>
                <w:color w:val="2F5496" w:themeColor="accent1" w:themeShade="BF"/>
              </w:rPr>
              <w:t>–</w:t>
            </w:r>
            <w:r w:rsidRPr="00676826">
              <w:rPr>
                <w:rFonts w:ascii="Arial" w:hAnsi="Arial" w:cs="Arial"/>
                <w:b/>
                <w:color w:val="2F5496" w:themeColor="accent1" w:themeShade="BF"/>
              </w:rPr>
              <w:t xml:space="preserve"> </w:t>
            </w:r>
            <w:r w:rsidRPr="004931BD">
              <w:rPr>
                <w:rFonts w:ascii="Arial" w:hAnsi="Arial" w:cs="Arial"/>
                <w:color w:val="2F5496" w:themeColor="accent1" w:themeShade="BF"/>
              </w:rPr>
              <w:t>made up of:</w:t>
            </w:r>
          </w:p>
          <w:p w:rsidR="00AA75F6" w:rsidRPr="004931BD" w:rsidRDefault="00AA75F6" w:rsidP="0082254E">
            <w:pPr>
              <w:pStyle w:val="ListParagraph"/>
              <w:numPr>
                <w:ilvl w:val="1"/>
                <w:numId w:val="24"/>
              </w:numPr>
              <w:rPr>
                <w:rFonts w:ascii="Arial" w:hAnsi="Arial" w:cs="Arial"/>
                <w:color w:val="2F5496" w:themeColor="accent1" w:themeShade="BF"/>
              </w:rPr>
            </w:pPr>
            <w:r w:rsidRPr="004931BD">
              <w:rPr>
                <w:rFonts w:ascii="Arial" w:hAnsi="Arial" w:cs="Arial"/>
                <w:color w:val="2F5496" w:themeColor="accent1" w:themeShade="BF"/>
              </w:rPr>
              <w:t>Technical occupations (Level2/3) e.g.</w:t>
            </w:r>
            <w:r>
              <w:rPr>
                <w:rFonts w:ascii="Arial" w:hAnsi="Arial" w:cs="Arial"/>
                <w:color w:val="2F5496" w:themeColor="accent1" w:themeShade="BF"/>
              </w:rPr>
              <w:t xml:space="preserve"> Digital Engineering Technician</w:t>
            </w:r>
            <w:r w:rsidRPr="004931BD">
              <w:rPr>
                <w:rFonts w:ascii="Arial" w:hAnsi="Arial" w:cs="Arial"/>
                <w:color w:val="2F5496" w:themeColor="accent1" w:themeShade="BF"/>
              </w:rPr>
              <w:t>;</w:t>
            </w:r>
          </w:p>
          <w:p w:rsidR="00AA75F6" w:rsidRPr="004931BD" w:rsidRDefault="00AA75F6" w:rsidP="0082254E">
            <w:pPr>
              <w:pStyle w:val="ListParagraph"/>
              <w:numPr>
                <w:ilvl w:val="1"/>
                <w:numId w:val="24"/>
              </w:numPr>
              <w:rPr>
                <w:rFonts w:ascii="Arial" w:hAnsi="Arial" w:cs="Arial"/>
                <w:color w:val="2F5496" w:themeColor="accent1" w:themeShade="BF"/>
              </w:rPr>
            </w:pPr>
            <w:r w:rsidRPr="004931BD">
              <w:rPr>
                <w:rFonts w:ascii="Arial" w:hAnsi="Arial" w:cs="Arial"/>
                <w:color w:val="2F5496" w:themeColor="accent1" w:themeShade="BF"/>
              </w:rPr>
              <w:t>Higher technical occupations (Level4/5) e.g.</w:t>
            </w:r>
            <w:r>
              <w:rPr>
                <w:rFonts w:ascii="Arial" w:hAnsi="Arial" w:cs="Arial"/>
                <w:color w:val="2F5496" w:themeColor="accent1" w:themeShade="BF"/>
              </w:rPr>
              <w:t xml:space="preserve"> Construction Quantity Surveying Technician</w:t>
            </w:r>
            <w:r w:rsidRPr="004931BD">
              <w:rPr>
                <w:rFonts w:ascii="Arial" w:hAnsi="Arial" w:cs="Arial"/>
                <w:color w:val="2F5496" w:themeColor="accent1" w:themeShade="BF"/>
              </w:rPr>
              <w:t>;</w:t>
            </w:r>
          </w:p>
          <w:p w:rsidR="00AA75F6" w:rsidRPr="004931BD" w:rsidRDefault="00AA75F6" w:rsidP="0082254E">
            <w:pPr>
              <w:pStyle w:val="ListParagraph"/>
              <w:numPr>
                <w:ilvl w:val="1"/>
                <w:numId w:val="24"/>
              </w:numPr>
              <w:rPr>
                <w:rFonts w:ascii="Arial" w:hAnsi="Arial" w:cs="Arial"/>
                <w:color w:val="2F5496" w:themeColor="accent1" w:themeShade="BF"/>
              </w:rPr>
            </w:pPr>
            <w:r w:rsidRPr="004931BD">
              <w:rPr>
                <w:rFonts w:ascii="Arial" w:hAnsi="Arial" w:cs="Arial"/>
                <w:color w:val="2F5496" w:themeColor="accent1" w:themeShade="BF"/>
              </w:rPr>
              <w:t>Professional occupations (Degree) e.g</w:t>
            </w:r>
            <w:r>
              <w:rPr>
                <w:rFonts w:ascii="Arial" w:hAnsi="Arial" w:cs="Arial"/>
                <w:color w:val="2F5496" w:themeColor="accent1" w:themeShade="BF"/>
              </w:rPr>
              <w:t>. Chartered Surveyor or Civil Engineer</w:t>
            </w:r>
          </w:p>
          <w:p w:rsidR="00AA75F6" w:rsidRDefault="00AA75F6" w:rsidP="0082254E">
            <w:pPr>
              <w:pStyle w:val="ListParagraph"/>
              <w:numPr>
                <w:ilvl w:val="0"/>
                <w:numId w:val="24"/>
              </w:numPr>
              <w:rPr>
                <w:rFonts w:ascii="Arial" w:hAnsi="Arial" w:cs="Arial"/>
                <w:b/>
                <w:color w:val="2F5496" w:themeColor="accent1" w:themeShade="BF"/>
              </w:rPr>
            </w:pPr>
            <w:r>
              <w:rPr>
                <w:rFonts w:ascii="Arial" w:hAnsi="Arial" w:cs="Arial"/>
                <w:b/>
                <w:color w:val="2F5496" w:themeColor="accent1" w:themeShade="BF"/>
              </w:rPr>
              <w:t xml:space="preserve">Onsite Construction – </w:t>
            </w:r>
          </w:p>
          <w:p w:rsidR="00AA75F6" w:rsidRPr="00AB2496" w:rsidRDefault="00AA75F6" w:rsidP="0082254E">
            <w:pPr>
              <w:pStyle w:val="ListParagraph"/>
              <w:numPr>
                <w:ilvl w:val="1"/>
                <w:numId w:val="24"/>
              </w:numPr>
              <w:spacing w:after="160" w:line="259" w:lineRule="auto"/>
              <w:rPr>
                <w:rFonts w:ascii="Arial" w:hAnsi="Arial" w:cs="Arial"/>
                <w:color w:val="2F5496" w:themeColor="accent1" w:themeShade="BF"/>
              </w:rPr>
            </w:pPr>
            <w:r>
              <w:rPr>
                <w:rFonts w:ascii="Arial" w:hAnsi="Arial" w:cs="Arial"/>
                <w:color w:val="2F5496" w:themeColor="accent1" w:themeShade="BF"/>
              </w:rPr>
              <w:t>Technical occupations e.g. Bricklayer or Plasterer;</w:t>
            </w:r>
          </w:p>
          <w:p w:rsidR="00AA75F6" w:rsidRDefault="00AA75F6" w:rsidP="0082254E">
            <w:pPr>
              <w:pStyle w:val="ListParagraph"/>
              <w:numPr>
                <w:ilvl w:val="1"/>
                <w:numId w:val="24"/>
              </w:numPr>
              <w:spacing w:after="160" w:line="259" w:lineRule="auto"/>
              <w:rPr>
                <w:rFonts w:ascii="Arial" w:hAnsi="Arial" w:cs="Arial"/>
                <w:color w:val="2F5496" w:themeColor="accent1" w:themeShade="BF"/>
              </w:rPr>
            </w:pPr>
            <w:r>
              <w:rPr>
                <w:rFonts w:ascii="Arial" w:hAnsi="Arial" w:cs="Arial"/>
                <w:color w:val="2F5496" w:themeColor="accent1" w:themeShade="BF"/>
              </w:rPr>
              <w:t>Higher technical occupations e.g. Controls Engineer;</w:t>
            </w:r>
          </w:p>
          <w:p w:rsidR="00AA75F6" w:rsidRPr="00841151" w:rsidRDefault="00AA75F6" w:rsidP="0082254E">
            <w:pPr>
              <w:pStyle w:val="ListParagraph"/>
              <w:numPr>
                <w:ilvl w:val="1"/>
                <w:numId w:val="24"/>
              </w:numPr>
              <w:spacing w:after="160" w:line="259" w:lineRule="auto"/>
              <w:rPr>
                <w:rFonts w:ascii="Arial" w:hAnsi="Arial" w:cs="Arial"/>
                <w:color w:val="2F5496" w:themeColor="accent1" w:themeShade="BF"/>
              </w:rPr>
            </w:pPr>
            <w:r>
              <w:rPr>
                <w:rFonts w:ascii="Arial" w:hAnsi="Arial" w:cs="Arial"/>
                <w:color w:val="2F5496" w:themeColor="accent1" w:themeShade="BF"/>
              </w:rPr>
              <w:t>Professional occupations e.g. Construction Site Management</w:t>
            </w:r>
          </w:p>
          <w:p w:rsidR="00AA75F6" w:rsidRDefault="00AA75F6" w:rsidP="0082254E">
            <w:pPr>
              <w:pStyle w:val="ListParagraph"/>
              <w:numPr>
                <w:ilvl w:val="0"/>
                <w:numId w:val="24"/>
              </w:numPr>
              <w:rPr>
                <w:rFonts w:ascii="Arial" w:hAnsi="Arial" w:cs="Arial"/>
                <w:b/>
                <w:color w:val="2F5496" w:themeColor="accent1" w:themeShade="BF"/>
              </w:rPr>
            </w:pPr>
            <w:r>
              <w:rPr>
                <w:rFonts w:ascii="Arial" w:hAnsi="Arial" w:cs="Arial"/>
                <w:b/>
                <w:color w:val="2F5496" w:themeColor="accent1" w:themeShade="BF"/>
              </w:rPr>
              <w:t xml:space="preserve">Building Services Engineering – </w:t>
            </w:r>
          </w:p>
          <w:p w:rsidR="00AA75F6" w:rsidRPr="00F623B7" w:rsidRDefault="00AA75F6" w:rsidP="0082254E">
            <w:pPr>
              <w:pStyle w:val="ListParagraph"/>
              <w:numPr>
                <w:ilvl w:val="1"/>
                <w:numId w:val="24"/>
              </w:numPr>
              <w:rPr>
                <w:rFonts w:ascii="Arial" w:hAnsi="Arial" w:cs="Arial"/>
                <w:color w:val="2F5496" w:themeColor="accent1" w:themeShade="BF"/>
              </w:rPr>
            </w:pPr>
            <w:r>
              <w:rPr>
                <w:rFonts w:ascii="Arial" w:hAnsi="Arial" w:cs="Arial"/>
                <w:color w:val="2F5496" w:themeColor="accent1" w:themeShade="BF"/>
              </w:rPr>
              <w:t>Technical occupations e.g. Gas Engineering</w:t>
            </w:r>
            <w:r w:rsidRPr="00F623B7">
              <w:rPr>
                <w:rFonts w:ascii="Arial" w:hAnsi="Arial" w:cs="Arial"/>
                <w:color w:val="2F5496" w:themeColor="accent1" w:themeShade="BF"/>
              </w:rPr>
              <w:t>;</w:t>
            </w:r>
          </w:p>
          <w:p w:rsidR="00AA75F6" w:rsidRDefault="00AA75F6" w:rsidP="0082254E">
            <w:pPr>
              <w:pStyle w:val="ListParagraph"/>
              <w:numPr>
                <w:ilvl w:val="1"/>
                <w:numId w:val="24"/>
              </w:numPr>
              <w:rPr>
                <w:rFonts w:ascii="Arial" w:hAnsi="Arial" w:cs="Arial"/>
                <w:color w:val="2F5496" w:themeColor="accent1" w:themeShade="BF"/>
              </w:rPr>
            </w:pPr>
            <w:r>
              <w:rPr>
                <w:rFonts w:ascii="Arial" w:hAnsi="Arial" w:cs="Arial"/>
                <w:color w:val="2F5496" w:themeColor="accent1" w:themeShade="BF"/>
              </w:rPr>
              <w:t>Higher technical occupations e.g. Facilities Manager;</w:t>
            </w:r>
          </w:p>
          <w:p w:rsidR="00AA75F6" w:rsidRPr="00F623B7" w:rsidRDefault="00AA75F6" w:rsidP="0082254E">
            <w:pPr>
              <w:pStyle w:val="ListParagraph"/>
              <w:numPr>
                <w:ilvl w:val="1"/>
                <w:numId w:val="24"/>
              </w:numPr>
              <w:rPr>
                <w:rFonts w:ascii="Arial" w:hAnsi="Arial" w:cs="Arial"/>
                <w:color w:val="2F5496" w:themeColor="accent1" w:themeShade="BF"/>
              </w:rPr>
            </w:pPr>
            <w:r w:rsidRPr="00950765">
              <w:rPr>
                <w:rFonts w:ascii="Arial" w:hAnsi="Arial" w:cs="Arial"/>
                <w:color w:val="2F5496" w:themeColor="accent1" w:themeShade="BF"/>
              </w:rPr>
              <w:t>Professional occupations e.g.</w:t>
            </w:r>
            <w:r>
              <w:rPr>
                <w:rFonts w:ascii="Arial" w:hAnsi="Arial" w:cs="Arial"/>
                <w:color w:val="2F5496" w:themeColor="accent1" w:themeShade="BF"/>
              </w:rPr>
              <w:t xml:space="preserve"> Building Services Engineering Site Management</w:t>
            </w:r>
          </w:p>
          <w:p w:rsidR="00AA75F6" w:rsidRPr="00676826" w:rsidRDefault="00AA75F6" w:rsidP="0082254E">
            <w:pPr>
              <w:spacing w:after="160" w:line="259" w:lineRule="auto"/>
              <w:rPr>
                <w:rFonts w:ascii="Arial" w:hAnsi="Arial" w:cs="Arial"/>
                <w:color w:val="2F5496" w:themeColor="accent1" w:themeShade="BF"/>
              </w:rPr>
            </w:pPr>
            <w:r>
              <w:rPr>
                <w:rFonts w:ascii="Arial" w:hAnsi="Arial" w:cs="Arial"/>
                <w:color w:val="2F5496" w:themeColor="accent1" w:themeShade="BF"/>
              </w:rPr>
              <w:lastRenderedPageBreak/>
              <w:t>As mentioned previously, it is recognised that the construction sector is changing and that MMC including offsite construction are now emerging and likely to see new career pathways within the sector.</w:t>
            </w:r>
          </w:p>
          <w:p w:rsidR="00AA75F6" w:rsidRPr="008E123C" w:rsidRDefault="00AA75F6" w:rsidP="0082254E">
            <w:pPr>
              <w:spacing w:after="160" w:line="259" w:lineRule="auto"/>
              <w:rPr>
                <w:rFonts w:ascii="Arial" w:hAnsi="Arial" w:cs="Arial"/>
                <w:b/>
                <w:color w:val="2F5496" w:themeColor="accent1" w:themeShade="BF"/>
              </w:rPr>
            </w:pPr>
            <w:r w:rsidRPr="00157843">
              <w:rPr>
                <w:rFonts w:ascii="Arial" w:hAnsi="Arial" w:cs="Arial"/>
                <w:b/>
                <w:color w:val="2F5496" w:themeColor="accent1" w:themeShade="BF"/>
                <w:u w:val="single"/>
              </w:rPr>
              <w:t>Occupations in Demand</w:t>
            </w:r>
            <w:r>
              <w:rPr>
                <w:rFonts w:ascii="Arial" w:hAnsi="Arial" w:cs="Arial"/>
                <w:b/>
                <w:color w:val="2F5496" w:themeColor="accent1" w:themeShade="BF"/>
              </w:rPr>
              <w:t xml:space="preserve"> </w:t>
            </w:r>
            <w:r w:rsidRPr="002F1257">
              <w:rPr>
                <w:rFonts w:ascii="Arial" w:hAnsi="Arial" w:cs="Arial"/>
                <w:i/>
                <w:color w:val="2F5496" w:themeColor="accent1" w:themeShade="BF"/>
              </w:rPr>
              <w:t>(Labour Insight)</w:t>
            </w:r>
          </w:p>
          <w:p w:rsidR="00AA75F6" w:rsidRPr="00157843" w:rsidRDefault="00AA75F6" w:rsidP="0082254E">
            <w:pPr>
              <w:numPr>
                <w:ilvl w:val="0"/>
                <w:numId w:val="24"/>
              </w:numPr>
              <w:spacing w:after="160" w:line="259" w:lineRule="auto"/>
              <w:contextualSpacing/>
              <w:rPr>
                <w:rFonts w:ascii="Arial" w:hAnsi="Arial" w:cs="Arial"/>
                <w:b/>
                <w:color w:val="2F5496" w:themeColor="accent1" w:themeShade="BF"/>
              </w:rPr>
            </w:pPr>
            <w:r>
              <w:rPr>
                <w:rFonts w:ascii="Arial" w:hAnsi="Arial" w:cs="Arial"/>
                <w:color w:val="2F5496" w:themeColor="accent1" w:themeShade="BF"/>
              </w:rPr>
              <w:t>Over 2,000 job vacancies in 2018, with c</w:t>
            </w:r>
            <w:r w:rsidRPr="008E123C">
              <w:rPr>
                <w:rFonts w:ascii="Arial" w:hAnsi="Arial" w:cs="Arial"/>
                <w:color w:val="2F5496" w:themeColor="accent1" w:themeShade="BF"/>
              </w:rPr>
              <w:t xml:space="preserve">onsistently high demand through vacancies for </w:t>
            </w:r>
            <w:r w:rsidRPr="00157843">
              <w:rPr>
                <w:rFonts w:ascii="Arial" w:hAnsi="Arial" w:cs="Arial"/>
                <w:b/>
                <w:color w:val="2F5496" w:themeColor="accent1" w:themeShade="BF"/>
              </w:rPr>
              <w:t>plumbers, carpenters, bricklayers (high risk of automation) and electricians</w:t>
            </w:r>
          </w:p>
          <w:p w:rsidR="00AA75F6" w:rsidRPr="008E123C" w:rsidRDefault="00AA75F6" w:rsidP="0082254E">
            <w:pPr>
              <w:numPr>
                <w:ilvl w:val="0"/>
                <w:numId w:val="24"/>
              </w:numPr>
              <w:spacing w:after="160" w:line="259" w:lineRule="auto"/>
              <w:contextualSpacing/>
              <w:rPr>
                <w:rFonts w:ascii="Arial" w:hAnsi="Arial" w:cs="Arial"/>
                <w:color w:val="2F5496" w:themeColor="accent1" w:themeShade="BF"/>
              </w:rPr>
            </w:pPr>
            <w:r w:rsidRPr="008E123C">
              <w:rPr>
                <w:rFonts w:ascii="Arial" w:hAnsi="Arial" w:cs="Arial"/>
                <w:color w:val="2F5496" w:themeColor="accent1" w:themeShade="BF"/>
              </w:rPr>
              <w:t xml:space="preserve">There is also high demand for office-based roles such as </w:t>
            </w:r>
            <w:r w:rsidRPr="00157843">
              <w:rPr>
                <w:rFonts w:ascii="Arial" w:hAnsi="Arial" w:cs="Arial"/>
                <w:b/>
                <w:color w:val="2F5496" w:themeColor="accent1" w:themeShade="BF"/>
              </w:rPr>
              <w:t>managers and sales and customer services</w:t>
            </w:r>
            <w:r w:rsidRPr="008E123C">
              <w:rPr>
                <w:rFonts w:ascii="Arial" w:hAnsi="Arial" w:cs="Arial"/>
                <w:color w:val="2F5496" w:themeColor="accent1" w:themeShade="BF"/>
              </w:rPr>
              <w:t xml:space="preserve"> related workers</w:t>
            </w:r>
          </w:p>
          <w:p w:rsidR="00AA75F6" w:rsidRPr="00157843" w:rsidRDefault="00AA75F6" w:rsidP="0082254E">
            <w:pPr>
              <w:numPr>
                <w:ilvl w:val="0"/>
                <w:numId w:val="24"/>
              </w:numPr>
              <w:spacing w:after="160" w:line="259" w:lineRule="auto"/>
              <w:contextualSpacing/>
              <w:rPr>
                <w:rFonts w:ascii="Arial" w:hAnsi="Arial" w:cs="Arial"/>
                <w:b/>
                <w:color w:val="2F5496" w:themeColor="accent1" w:themeShade="BF"/>
              </w:rPr>
            </w:pPr>
            <w:r w:rsidRPr="008E123C">
              <w:rPr>
                <w:rFonts w:ascii="Arial" w:hAnsi="Arial" w:cs="Arial"/>
                <w:color w:val="2F5496" w:themeColor="accent1" w:themeShade="BF"/>
              </w:rPr>
              <w:t xml:space="preserve">Also aware of recruitment difficulties in higher skilled occupations such as </w:t>
            </w:r>
            <w:r w:rsidRPr="00157843">
              <w:rPr>
                <w:rFonts w:ascii="Arial" w:hAnsi="Arial" w:cs="Arial"/>
                <w:b/>
                <w:color w:val="2F5496" w:themeColor="accent1" w:themeShade="BF"/>
              </w:rPr>
              <w:t>quantity surveyors, mechanical engineers (robotics) and architects</w:t>
            </w:r>
          </w:p>
          <w:p w:rsidR="00AA75F6" w:rsidRDefault="00AA75F6" w:rsidP="0082254E">
            <w:pPr>
              <w:numPr>
                <w:ilvl w:val="0"/>
                <w:numId w:val="24"/>
              </w:numPr>
              <w:spacing w:after="160" w:line="259" w:lineRule="auto"/>
              <w:contextualSpacing/>
              <w:rPr>
                <w:rFonts w:ascii="Arial" w:hAnsi="Arial" w:cs="Arial"/>
                <w:color w:val="2F5496" w:themeColor="accent1" w:themeShade="BF"/>
              </w:rPr>
            </w:pPr>
            <w:r w:rsidRPr="008E123C">
              <w:rPr>
                <w:rFonts w:ascii="Arial" w:hAnsi="Arial" w:cs="Arial"/>
                <w:color w:val="2F5496" w:themeColor="accent1" w:themeShade="BF"/>
              </w:rPr>
              <w:t>Main recruiters include Novus Property Solutions Limited; Kier Group; Meridian Corporation Limited; Bloor Holdings; and Taylor Wimpey</w:t>
            </w:r>
          </w:p>
          <w:p w:rsidR="00AA75F6" w:rsidRDefault="00AA75F6" w:rsidP="0082254E">
            <w:pPr>
              <w:rPr>
                <w:rFonts w:ascii="Arial" w:hAnsi="Arial" w:cs="Arial"/>
                <w:b/>
                <w:color w:val="2F5496" w:themeColor="accent1" w:themeShade="BF"/>
                <w:u w:val="single"/>
              </w:rPr>
            </w:pPr>
          </w:p>
          <w:p w:rsidR="00AA75F6" w:rsidRPr="006112AC" w:rsidRDefault="00AA75F6" w:rsidP="0082254E">
            <w:pPr>
              <w:rPr>
                <w:rFonts w:ascii="Arial" w:hAnsi="Arial" w:cs="Arial"/>
                <w:i/>
                <w:color w:val="2F5496" w:themeColor="accent1" w:themeShade="BF"/>
              </w:rPr>
            </w:pPr>
            <w:r w:rsidRPr="006112AC">
              <w:rPr>
                <w:rFonts w:ascii="Arial" w:hAnsi="Arial" w:cs="Arial"/>
                <w:b/>
                <w:color w:val="2F5496" w:themeColor="accent1" w:themeShade="BF"/>
                <w:u w:val="single"/>
              </w:rPr>
              <w:t>Recruitment Difficulties</w:t>
            </w:r>
            <w:r>
              <w:rPr>
                <w:rFonts w:ascii="Arial" w:hAnsi="Arial" w:cs="Arial"/>
                <w:color w:val="2F5496" w:themeColor="accent1" w:themeShade="BF"/>
              </w:rPr>
              <w:t xml:space="preserve"> </w:t>
            </w:r>
            <w:r w:rsidRPr="006112AC">
              <w:rPr>
                <w:rFonts w:ascii="Arial" w:hAnsi="Arial" w:cs="Arial"/>
                <w:i/>
                <w:color w:val="2F5496" w:themeColor="accent1" w:themeShade="BF"/>
              </w:rPr>
              <w:t>(Staffordshire Chambers of Commerce)</w:t>
            </w:r>
          </w:p>
          <w:p w:rsidR="00AA75F6" w:rsidRDefault="00AA75F6" w:rsidP="0082254E">
            <w:pPr>
              <w:pStyle w:val="ListParagraph"/>
              <w:numPr>
                <w:ilvl w:val="0"/>
                <w:numId w:val="24"/>
              </w:numPr>
              <w:rPr>
                <w:rFonts w:ascii="Arial" w:hAnsi="Arial" w:cs="Arial"/>
                <w:color w:val="2F5496" w:themeColor="accent1" w:themeShade="BF"/>
              </w:rPr>
            </w:pPr>
            <w:r w:rsidRPr="00596A70">
              <w:rPr>
                <w:rFonts w:ascii="Arial" w:hAnsi="Arial" w:cs="Arial"/>
                <w:b/>
                <w:color w:val="2F5496" w:themeColor="accent1" w:themeShade="BF"/>
              </w:rPr>
              <w:t>Demand for construction recruits</w:t>
            </w:r>
            <w:r w:rsidRPr="00185E60">
              <w:rPr>
                <w:rFonts w:ascii="Arial" w:hAnsi="Arial" w:cs="Arial"/>
                <w:color w:val="2F5496" w:themeColor="accent1" w:themeShade="BF"/>
              </w:rPr>
              <w:t xml:space="preserve"> is high and </w:t>
            </w:r>
            <w:r>
              <w:rPr>
                <w:rFonts w:ascii="Arial" w:hAnsi="Arial" w:cs="Arial"/>
                <w:color w:val="2F5496" w:themeColor="accent1" w:themeShade="BF"/>
              </w:rPr>
              <w:t xml:space="preserve">increasing </w:t>
            </w:r>
            <w:r w:rsidRPr="00185E60">
              <w:rPr>
                <w:rFonts w:ascii="Arial" w:hAnsi="Arial" w:cs="Arial"/>
                <w:color w:val="2F5496" w:themeColor="accent1" w:themeShade="BF"/>
              </w:rPr>
              <w:t xml:space="preserve">in many occupations, such as </w:t>
            </w:r>
            <w:r>
              <w:rPr>
                <w:rFonts w:ascii="Arial" w:hAnsi="Arial" w:cs="Arial"/>
                <w:color w:val="2F5496" w:themeColor="accent1" w:themeShade="BF"/>
              </w:rPr>
              <w:t>labourers, bricklayers, and electricians, also although there has been some recent improvement there continue to be challenges in recruiting site mangers, quantity surveyors and site engineers</w:t>
            </w:r>
          </w:p>
          <w:p w:rsidR="00AA75F6" w:rsidRPr="00D43229" w:rsidRDefault="00AA75F6" w:rsidP="0082254E">
            <w:pPr>
              <w:pStyle w:val="ListParagraph"/>
              <w:numPr>
                <w:ilvl w:val="0"/>
                <w:numId w:val="24"/>
              </w:numPr>
              <w:rPr>
                <w:rFonts w:ascii="Arial" w:hAnsi="Arial" w:cs="Arial"/>
                <w:color w:val="2F5496" w:themeColor="accent1" w:themeShade="BF"/>
              </w:rPr>
            </w:pPr>
            <w:r w:rsidRPr="00596A70">
              <w:rPr>
                <w:rFonts w:ascii="Arial" w:hAnsi="Arial" w:cs="Arial"/>
                <w:b/>
                <w:color w:val="2F5496" w:themeColor="accent1" w:themeShade="BF"/>
              </w:rPr>
              <w:t>Average salaries</w:t>
            </w:r>
            <w:r>
              <w:rPr>
                <w:rFonts w:ascii="Arial" w:hAnsi="Arial" w:cs="Arial"/>
                <w:color w:val="2F5496" w:themeColor="accent1" w:themeShade="BF"/>
              </w:rPr>
              <w:t xml:space="preserve"> are decreasing locally and below national averages which is making recruitment difficult as candidates are demanding higher wages</w:t>
            </w:r>
          </w:p>
          <w:p w:rsidR="00AA75F6" w:rsidRDefault="00AA75F6" w:rsidP="0082254E">
            <w:pPr>
              <w:spacing w:after="160" w:line="259" w:lineRule="auto"/>
              <w:contextualSpacing/>
              <w:rPr>
                <w:rFonts w:ascii="Arial" w:hAnsi="Arial" w:cs="Arial"/>
                <w:color w:val="2F5496" w:themeColor="accent1" w:themeShade="BF"/>
              </w:rPr>
            </w:pPr>
          </w:p>
          <w:p w:rsidR="00AA75F6" w:rsidRPr="00C73E40" w:rsidRDefault="00AA75F6" w:rsidP="0082254E">
            <w:pPr>
              <w:spacing w:after="160" w:line="259" w:lineRule="auto"/>
              <w:contextualSpacing/>
              <w:rPr>
                <w:rFonts w:ascii="Arial" w:hAnsi="Arial" w:cs="Arial"/>
                <w:b/>
                <w:color w:val="2F5496" w:themeColor="accent1" w:themeShade="BF"/>
              </w:rPr>
            </w:pPr>
            <w:r w:rsidRPr="00157843">
              <w:rPr>
                <w:rFonts w:ascii="Arial" w:hAnsi="Arial" w:cs="Arial"/>
                <w:b/>
                <w:color w:val="2F5496" w:themeColor="accent1" w:themeShade="BF"/>
                <w:u w:val="single"/>
              </w:rPr>
              <w:t>Demand-side Issues</w:t>
            </w:r>
            <w:r>
              <w:rPr>
                <w:rFonts w:ascii="Arial" w:hAnsi="Arial" w:cs="Arial"/>
                <w:b/>
                <w:color w:val="2F5496" w:themeColor="accent1" w:themeShade="BF"/>
              </w:rPr>
              <w:t xml:space="preserve"> </w:t>
            </w:r>
            <w:r w:rsidRPr="002F1257">
              <w:rPr>
                <w:rFonts w:ascii="Arial" w:hAnsi="Arial" w:cs="Arial"/>
                <w:i/>
                <w:color w:val="2F5496" w:themeColor="accent1" w:themeShade="BF"/>
              </w:rPr>
              <w:t>(DfE Employer Skills Survey)</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12% of construction businesses in SSLEP have vacancies compared to fifth (20%) of all businesses in SSLEP</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6% of businesses have </w:t>
            </w:r>
            <w:r w:rsidRPr="00297F3C">
              <w:rPr>
                <w:rFonts w:ascii="Arial" w:hAnsi="Arial" w:cs="Arial"/>
                <w:b/>
                <w:color w:val="2F5496" w:themeColor="accent1" w:themeShade="BF"/>
              </w:rPr>
              <w:t>hard-to-fill vacancies</w:t>
            </w:r>
            <w:r>
              <w:rPr>
                <w:rFonts w:ascii="Arial" w:hAnsi="Arial" w:cs="Arial"/>
                <w:color w:val="2F5496" w:themeColor="accent1" w:themeShade="BF"/>
              </w:rPr>
              <w:t xml:space="preserve"> (lower than 9% for all businesses)</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6% have </w:t>
            </w:r>
            <w:r w:rsidRPr="00297F3C">
              <w:rPr>
                <w:rFonts w:ascii="Arial" w:hAnsi="Arial" w:cs="Arial"/>
                <w:b/>
                <w:color w:val="2F5496" w:themeColor="accent1" w:themeShade="BF"/>
              </w:rPr>
              <w:t>skills shortage vacancies</w:t>
            </w:r>
            <w:r>
              <w:rPr>
                <w:rFonts w:ascii="Arial" w:hAnsi="Arial" w:cs="Arial"/>
                <w:color w:val="2F5496" w:themeColor="accent1" w:themeShade="BF"/>
              </w:rPr>
              <w:t xml:space="preserve"> compared 7% for all businesses (1 in 5 vacancies are SSVs)</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9% of businesses have </w:t>
            </w:r>
            <w:r w:rsidRPr="00297F3C">
              <w:rPr>
                <w:rFonts w:ascii="Arial" w:hAnsi="Arial" w:cs="Arial"/>
                <w:b/>
                <w:color w:val="2F5496" w:themeColor="accent1" w:themeShade="BF"/>
              </w:rPr>
              <w:t>staff with skills gaps and are not fully proficient</w:t>
            </w:r>
            <w:r>
              <w:rPr>
                <w:rFonts w:ascii="Arial" w:hAnsi="Arial" w:cs="Arial"/>
                <w:color w:val="2F5496" w:themeColor="accent1" w:themeShade="BF"/>
              </w:rPr>
              <w:t xml:space="preserve"> well below the 17% for all industries</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Just over half (55%) of businesses have </w:t>
            </w:r>
            <w:r w:rsidRPr="00297F3C">
              <w:rPr>
                <w:rFonts w:ascii="Arial" w:hAnsi="Arial" w:cs="Arial"/>
                <w:b/>
                <w:color w:val="2F5496" w:themeColor="accent1" w:themeShade="BF"/>
              </w:rPr>
              <w:t>trained staff over the last 12 months</w:t>
            </w:r>
            <w:r>
              <w:rPr>
                <w:rFonts w:ascii="Arial" w:hAnsi="Arial" w:cs="Arial"/>
                <w:color w:val="2F5496" w:themeColor="accent1" w:themeShade="BF"/>
              </w:rPr>
              <w:t xml:space="preserve"> compared to 65% for all businesses</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A similar proportion of businesses provide off-the-job (45%) and on-the-job (44%) training</w:t>
            </w:r>
          </w:p>
          <w:p w:rsidR="00AA75F6"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Around a third (31%) of businesses have </w:t>
            </w:r>
            <w:r w:rsidRPr="00297F3C">
              <w:rPr>
                <w:rFonts w:ascii="Arial" w:hAnsi="Arial" w:cs="Arial"/>
                <w:b/>
                <w:color w:val="2F5496" w:themeColor="accent1" w:themeShade="BF"/>
              </w:rPr>
              <w:t>underutilised staff</w:t>
            </w:r>
            <w:r>
              <w:rPr>
                <w:rFonts w:ascii="Arial" w:hAnsi="Arial" w:cs="Arial"/>
                <w:color w:val="2F5496" w:themeColor="accent1" w:themeShade="BF"/>
              </w:rPr>
              <w:t xml:space="preserve"> which is </w:t>
            </w:r>
            <w:proofErr w:type="gramStart"/>
            <w:r>
              <w:rPr>
                <w:rFonts w:ascii="Arial" w:hAnsi="Arial" w:cs="Arial"/>
                <w:color w:val="2F5496" w:themeColor="accent1" w:themeShade="BF"/>
              </w:rPr>
              <w:t>similar to</w:t>
            </w:r>
            <w:proofErr w:type="gramEnd"/>
            <w:r>
              <w:rPr>
                <w:rFonts w:ascii="Arial" w:hAnsi="Arial" w:cs="Arial"/>
                <w:color w:val="2F5496" w:themeColor="accent1" w:themeShade="BF"/>
              </w:rPr>
              <w:t xml:space="preserve"> the average of 32% for all industries</w:t>
            </w:r>
          </w:p>
          <w:p w:rsidR="00AA75F6" w:rsidRPr="0058648E"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Under half (47%) of businesses expect the </w:t>
            </w:r>
            <w:r w:rsidRPr="00297F3C">
              <w:rPr>
                <w:rFonts w:ascii="Arial" w:hAnsi="Arial" w:cs="Arial"/>
                <w:b/>
                <w:color w:val="2F5496" w:themeColor="accent1" w:themeShade="BF"/>
              </w:rPr>
              <w:t>need for upskilling of staff</w:t>
            </w:r>
            <w:r>
              <w:rPr>
                <w:rFonts w:ascii="Arial" w:hAnsi="Arial" w:cs="Arial"/>
                <w:color w:val="2F5496" w:themeColor="accent1" w:themeShade="BF"/>
              </w:rPr>
              <w:t xml:space="preserve"> over the next 12 months compared to two thirds (66%) of all businesses, the lowest of all sectors</w:t>
            </w:r>
          </w:p>
          <w:p w:rsidR="00AA75F6" w:rsidRPr="008E123C" w:rsidRDefault="00AA75F6" w:rsidP="0082254E">
            <w:pPr>
              <w:rPr>
                <w:rFonts w:ascii="Arial" w:hAnsi="Arial" w:cs="Arial"/>
                <w:b/>
                <w:color w:val="2F5496" w:themeColor="accent1" w:themeShade="BF"/>
              </w:rPr>
            </w:pPr>
          </w:p>
          <w:p w:rsidR="00AA75F6" w:rsidRPr="008E123C" w:rsidRDefault="00AA75F6" w:rsidP="0082254E">
            <w:pPr>
              <w:rPr>
                <w:rFonts w:ascii="Arial" w:hAnsi="Arial" w:cs="Arial"/>
                <w:b/>
                <w:color w:val="2F5496" w:themeColor="accent1" w:themeShade="BF"/>
              </w:rPr>
            </w:pPr>
            <w:r w:rsidRPr="00305BE9">
              <w:rPr>
                <w:rFonts w:ascii="Arial" w:hAnsi="Arial" w:cs="Arial"/>
                <w:b/>
                <w:color w:val="2F5496" w:themeColor="accent1" w:themeShade="BF"/>
                <w:u w:val="single"/>
              </w:rPr>
              <w:t>Main construction qualifications and providers (skills supply) ESFA Funded Learning</w:t>
            </w:r>
            <w:r w:rsidRPr="008E123C">
              <w:rPr>
                <w:rFonts w:ascii="Arial" w:hAnsi="Arial" w:cs="Arial"/>
                <w:b/>
                <w:color w:val="2F5496" w:themeColor="accent1" w:themeShade="BF"/>
              </w:rPr>
              <w:t>:</w:t>
            </w:r>
          </w:p>
          <w:p w:rsidR="00AA75F6" w:rsidRPr="002D7676" w:rsidRDefault="00AA75F6" w:rsidP="0082254E">
            <w:pPr>
              <w:numPr>
                <w:ilvl w:val="0"/>
                <w:numId w:val="24"/>
              </w:numPr>
              <w:spacing w:after="160" w:line="259" w:lineRule="auto"/>
              <w:contextualSpacing/>
              <w:rPr>
                <w:rFonts w:ascii="Arial" w:hAnsi="Arial" w:cs="Arial"/>
                <w:color w:val="2F5496" w:themeColor="accent1" w:themeShade="BF"/>
              </w:rPr>
            </w:pPr>
            <w:r>
              <w:rPr>
                <w:rFonts w:ascii="Arial" w:hAnsi="Arial" w:cs="Arial"/>
                <w:color w:val="2F5496" w:themeColor="accent1" w:themeShade="BF"/>
              </w:rPr>
              <w:t xml:space="preserve">SSLEP </w:t>
            </w:r>
            <w:r w:rsidRPr="002D7676">
              <w:rPr>
                <w:rFonts w:ascii="Arial" w:hAnsi="Arial" w:cs="Arial"/>
                <w:color w:val="2F5496" w:themeColor="accent1" w:themeShade="BF"/>
              </w:rPr>
              <w:t xml:space="preserve">ESFA funded </w:t>
            </w:r>
            <w:r w:rsidRPr="00111DB5">
              <w:rPr>
                <w:rFonts w:ascii="Arial" w:hAnsi="Arial" w:cs="Arial"/>
                <w:b/>
                <w:color w:val="2F5496" w:themeColor="accent1" w:themeShade="BF"/>
              </w:rPr>
              <w:t>learners have remained static over the last 3 years</w:t>
            </w:r>
            <w:r>
              <w:rPr>
                <w:rFonts w:ascii="Arial" w:hAnsi="Arial" w:cs="Arial"/>
                <w:color w:val="2F5496" w:themeColor="accent1" w:themeShade="BF"/>
              </w:rPr>
              <w:t xml:space="preserve"> with the </w:t>
            </w:r>
            <w:r w:rsidRPr="00111DB5">
              <w:rPr>
                <w:rFonts w:ascii="Arial" w:hAnsi="Arial" w:cs="Arial"/>
                <w:b/>
                <w:color w:val="2F5496" w:themeColor="accent1" w:themeShade="BF"/>
              </w:rPr>
              <w:t>main qualifications in plumbing, electrical installation, bricklaying, and carpentry</w:t>
            </w:r>
          </w:p>
          <w:p w:rsidR="00AA75F6" w:rsidRPr="002D7676" w:rsidRDefault="00AA75F6" w:rsidP="0082254E">
            <w:pPr>
              <w:numPr>
                <w:ilvl w:val="0"/>
                <w:numId w:val="24"/>
              </w:numPr>
              <w:spacing w:after="160" w:line="259" w:lineRule="auto"/>
              <w:contextualSpacing/>
              <w:rPr>
                <w:rFonts w:ascii="Arial" w:hAnsi="Arial" w:cs="Arial"/>
                <w:color w:val="2F5496" w:themeColor="accent1" w:themeShade="BF"/>
              </w:rPr>
            </w:pPr>
            <w:r w:rsidRPr="003B38B8">
              <w:rPr>
                <w:rFonts w:ascii="Arial" w:hAnsi="Arial" w:cs="Arial"/>
                <w:b/>
                <w:color w:val="2F5496" w:themeColor="accent1" w:themeShade="BF"/>
              </w:rPr>
              <w:t>Declines in plumbing</w:t>
            </w:r>
            <w:r w:rsidRPr="002D7676">
              <w:rPr>
                <w:rFonts w:ascii="Arial" w:hAnsi="Arial" w:cs="Arial"/>
                <w:color w:val="2F5496" w:themeColor="accent1" w:themeShade="BF"/>
              </w:rPr>
              <w:t xml:space="preserve"> (potential issue given high demand for plumbers in SSLEP area) </w:t>
            </w:r>
            <w:r w:rsidRPr="003B38B8">
              <w:rPr>
                <w:rFonts w:ascii="Arial" w:hAnsi="Arial" w:cs="Arial"/>
                <w:b/>
                <w:color w:val="2F5496" w:themeColor="accent1" w:themeShade="BF"/>
              </w:rPr>
              <w:t>and joint qualifications for carpentry and joinery</w:t>
            </w:r>
            <w:r w:rsidRPr="002D7676">
              <w:rPr>
                <w:rFonts w:ascii="Arial" w:hAnsi="Arial" w:cs="Arial"/>
                <w:color w:val="2F5496" w:themeColor="accent1" w:themeShade="BF"/>
              </w:rPr>
              <w:t xml:space="preserve"> (the latter appears to be offset by increases in site carpentry qualifications)</w:t>
            </w:r>
          </w:p>
          <w:p w:rsidR="00AA75F6" w:rsidRPr="002D7676" w:rsidRDefault="00AA75F6" w:rsidP="0082254E">
            <w:pPr>
              <w:numPr>
                <w:ilvl w:val="0"/>
                <w:numId w:val="24"/>
              </w:numPr>
              <w:spacing w:after="160" w:line="259" w:lineRule="auto"/>
              <w:contextualSpacing/>
              <w:rPr>
                <w:rFonts w:ascii="Arial" w:hAnsi="Arial" w:cs="Arial"/>
                <w:color w:val="2F5496" w:themeColor="accent1" w:themeShade="BF"/>
              </w:rPr>
            </w:pPr>
            <w:r w:rsidRPr="002D7676">
              <w:rPr>
                <w:rFonts w:ascii="Arial" w:hAnsi="Arial" w:cs="Arial"/>
                <w:color w:val="2F5496" w:themeColor="accent1" w:themeShade="BF"/>
              </w:rPr>
              <w:lastRenderedPageBreak/>
              <w:t xml:space="preserve">There has also been </w:t>
            </w:r>
            <w:r w:rsidRPr="003B38B8">
              <w:rPr>
                <w:rFonts w:ascii="Arial" w:hAnsi="Arial" w:cs="Arial"/>
                <w:b/>
                <w:color w:val="2F5496" w:themeColor="accent1" w:themeShade="BF"/>
              </w:rPr>
              <w:t>growth in bricklaying</w:t>
            </w:r>
            <w:r w:rsidRPr="002D7676">
              <w:rPr>
                <w:rFonts w:ascii="Arial" w:hAnsi="Arial" w:cs="Arial"/>
                <w:color w:val="2F5496" w:themeColor="accent1" w:themeShade="BF"/>
              </w:rPr>
              <w:t xml:space="preserve"> and health &amp; safety</w:t>
            </w:r>
          </w:p>
          <w:p w:rsidR="00AA75F6" w:rsidRPr="00431E4C" w:rsidRDefault="00AA75F6" w:rsidP="0082254E">
            <w:pPr>
              <w:numPr>
                <w:ilvl w:val="0"/>
                <w:numId w:val="24"/>
              </w:numPr>
              <w:spacing w:after="160" w:line="259" w:lineRule="auto"/>
              <w:contextualSpacing/>
              <w:rPr>
                <w:rFonts w:ascii="Arial" w:hAnsi="Arial" w:cs="Arial"/>
                <w:color w:val="2F5496" w:themeColor="accent1" w:themeShade="BF"/>
              </w:rPr>
            </w:pPr>
            <w:r w:rsidRPr="00BC6E70">
              <w:rPr>
                <w:rFonts w:ascii="Arial" w:hAnsi="Arial" w:cs="Arial"/>
                <w:color w:val="2F5496" w:themeColor="accent1" w:themeShade="BF"/>
              </w:rPr>
              <w:t>Majority of construction provision is based in Staffordshire (</w:t>
            </w:r>
            <w:r>
              <w:rPr>
                <w:rFonts w:ascii="Arial" w:hAnsi="Arial" w:cs="Arial"/>
                <w:color w:val="2F5496" w:themeColor="accent1" w:themeShade="BF"/>
              </w:rPr>
              <w:t>54</w:t>
            </w:r>
            <w:r w:rsidRPr="00BC6E70">
              <w:rPr>
                <w:rFonts w:ascii="Arial" w:hAnsi="Arial" w:cs="Arial"/>
                <w:color w:val="2F5496" w:themeColor="accent1" w:themeShade="BF"/>
              </w:rPr>
              <w:t>%)</w:t>
            </w:r>
            <w:r>
              <w:rPr>
                <w:rFonts w:ascii="Arial" w:hAnsi="Arial" w:cs="Arial"/>
                <w:color w:val="2F5496" w:themeColor="accent1" w:themeShade="BF"/>
              </w:rPr>
              <w:t xml:space="preserve"> and Stoke-on-Trent (22%)</w:t>
            </w:r>
            <w:r w:rsidRPr="00BC6E70">
              <w:rPr>
                <w:rFonts w:ascii="Arial" w:hAnsi="Arial" w:cs="Arial"/>
                <w:color w:val="2F5496" w:themeColor="accent1" w:themeShade="BF"/>
              </w:rPr>
              <w:t>, while there is also s</w:t>
            </w:r>
            <w:r>
              <w:rPr>
                <w:rFonts w:ascii="Arial" w:hAnsi="Arial" w:cs="Arial"/>
                <w:color w:val="2F5496" w:themeColor="accent1" w:themeShade="BF"/>
              </w:rPr>
              <w:t>ome</w:t>
            </w:r>
            <w:r w:rsidRPr="00BC6E70">
              <w:rPr>
                <w:rFonts w:ascii="Arial" w:hAnsi="Arial" w:cs="Arial"/>
                <w:color w:val="2F5496" w:themeColor="accent1" w:themeShade="BF"/>
              </w:rPr>
              <w:t xml:space="preserve"> provision in Walsall, Derby, </w:t>
            </w:r>
            <w:r w:rsidRPr="00431E4C">
              <w:rPr>
                <w:rFonts w:ascii="Arial" w:hAnsi="Arial" w:cs="Arial"/>
                <w:color w:val="2F5496" w:themeColor="accent1" w:themeShade="BF"/>
              </w:rPr>
              <w:t>Wolverhampton and Southwark</w:t>
            </w:r>
          </w:p>
          <w:p w:rsidR="00AA75F6" w:rsidRPr="00431E4C" w:rsidRDefault="00AA75F6" w:rsidP="0082254E">
            <w:pPr>
              <w:numPr>
                <w:ilvl w:val="0"/>
                <w:numId w:val="24"/>
              </w:numPr>
              <w:spacing w:after="160" w:line="259" w:lineRule="auto"/>
              <w:contextualSpacing/>
              <w:rPr>
                <w:rFonts w:ascii="Arial" w:hAnsi="Arial" w:cs="Arial"/>
                <w:color w:val="2F5496" w:themeColor="accent1" w:themeShade="BF"/>
              </w:rPr>
            </w:pPr>
            <w:r w:rsidRPr="00431E4C">
              <w:rPr>
                <w:rFonts w:ascii="Arial" w:hAnsi="Arial" w:cs="Arial"/>
                <w:color w:val="2F5496" w:themeColor="accent1" w:themeShade="BF"/>
              </w:rPr>
              <w:t>The main providers are Stoke-on-Trent College (30%), Newcastle and Stafford Colleges Group (29%), South Staffordshire College (28%) and Walsall College (13%), with Burton and South Derbyshire College, Derby College, NACRO, and City of Wolverhampton College, and University of Derby also having a role locally</w:t>
            </w:r>
          </w:p>
          <w:p w:rsidR="00AA75F6" w:rsidRPr="00235183" w:rsidRDefault="00AA75F6" w:rsidP="0082254E">
            <w:pPr>
              <w:rPr>
                <w:rFonts w:ascii="Arial" w:hAnsi="Arial" w:cs="Arial"/>
              </w:rPr>
            </w:pPr>
          </w:p>
          <w:p w:rsidR="00AA75F6" w:rsidRPr="008E123C" w:rsidRDefault="00AA75F6" w:rsidP="0082254E">
            <w:pPr>
              <w:rPr>
                <w:rFonts w:ascii="Arial" w:hAnsi="Arial" w:cs="Arial"/>
                <w:b/>
                <w:color w:val="2F5496" w:themeColor="accent1" w:themeShade="BF"/>
              </w:rPr>
            </w:pPr>
            <w:r w:rsidRPr="00664AB1">
              <w:rPr>
                <w:rFonts w:ascii="Arial" w:hAnsi="Arial" w:cs="Arial"/>
                <w:b/>
                <w:color w:val="2F5496" w:themeColor="accent1" w:themeShade="BF"/>
                <w:u w:val="single"/>
              </w:rPr>
              <w:t>Apprenticeships</w:t>
            </w:r>
            <w:r w:rsidRPr="008E123C">
              <w:rPr>
                <w:rFonts w:ascii="Arial" w:hAnsi="Arial" w:cs="Arial"/>
                <w:b/>
                <w:color w:val="2F5496" w:themeColor="accent1" w:themeShade="BF"/>
              </w:rPr>
              <w:t>:</w:t>
            </w:r>
          </w:p>
          <w:p w:rsidR="00AA75F6" w:rsidRDefault="00AA75F6" w:rsidP="0082254E">
            <w:pPr>
              <w:pStyle w:val="ListParagraph"/>
              <w:numPr>
                <w:ilvl w:val="0"/>
                <w:numId w:val="24"/>
              </w:numPr>
              <w:rPr>
                <w:rFonts w:ascii="Arial" w:hAnsi="Arial" w:cs="Arial"/>
                <w:color w:val="2F5496" w:themeColor="accent1" w:themeShade="BF"/>
              </w:rPr>
            </w:pPr>
            <w:r w:rsidRPr="00562270">
              <w:rPr>
                <w:rFonts w:ascii="Arial" w:hAnsi="Arial" w:cs="Arial"/>
                <w:color w:val="2F5496" w:themeColor="accent1" w:themeShade="BF"/>
              </w:rPr>
              <w:t>SSLEP apprenticeship</w:t>
            </w:r>
            <w:r>
              <w:rPr>
                <w:rFonts w:ascii="Arial" w:hAnsi="Arial" w:cs="Arial"/>
                <w:color w:val="2F5496" w:themeColor="accent1" w:themeShade="BF"/>
              </w:rPr>
              <w:t xml:space="preserve"> </w:t>
            </w:r>
            <w:r w:rsidRPr="00562270">
              <w:rPr>
                <w:rFonts w:ascii="Arial" w:hAnsi="Arial" w:cs="Arial"/>
                <w:color w:val="2F5496" w:themeColor="accent1" w:themeShade="BF"/>
              </w:rPr>
              <w:t>s</w:t>
            </w:r>
            <w:r>
              <w:rPr>
                <w:rFonts w:ascii="Arial" w:hAnsi="Arial" w:cs="Arial"/>
                <w:color w:val="2F5496" w:themeColor="accent1" w:themeShade="BF"/>
              </w:rPr>
              <w:t>tarts</w:t>
            </w:r>
            <w:r w:rsidRPr="00562270">
              <w:rPr>
                <w:rFonts w:ascii="Arial" w:hAnsi="Arial" w:cs="Arial"/>
                <w:color w:val="2F5496" w:themeColor="accent1" w:themeShade="BF"/>
              </w:rPr>
              <w:t xml:space="preserve"> in construction, planning and the built environment remain relatively </w:t>
            </w:r>
            <w:r w:rsidRPr="00562270">
              <w:rPr>
                <w:rFonts w:ascii="Arial" w:hAnsi="Arial" w:cs="Arial"/>
                <w:b/>
                <w:color w:val="2F5496" w:themeColor="accent1" w:themeShade="BF"/>
              </w:rPr>
              <w:t>static over the last 5 years</w:t>
            </w:r>
            <w:r>
              <w:rPr>
                <w:rFonts w:ascii="Arial" w:hAnsi="Arial" w:cs="Arial"/>
                <w:b/>
                <w:color w:val="2F5496" w:themeColor="accent1" w:themeShade="BF"/>
              </w:rPr>
              <w:t xml:space="preserve">, </w:t>
            </w:r>
            <w:r>
              <w:rPr>
                <w:rFonts w:ascii="Arial" w:hAnsi="Arial" w:cs="Arial"/>
                <w:color w:val="2F5496" w:themeColor="accent1" w:themeShade="BF"/>
              </w:rPr>
              <w:t>compared to a 45% increase nationally</w:t>
            </w:r>
          </w:p>
          <w:p w:rsidR="00AA75F6" w:rsidRPr="007B37C1" w:rsidRDefault="00AA75F6" w:rsidP="0082254E">
            <w:pPr>
              <w:pStyle w:val="ListParagraph"/>
              <w:numPr>
                <w:ilvl w:val="0"/>
                <w:numId w:val="24"/>
              </w:numPr>
              <w:rPr>
                <w:rFonts w:ascii="Arial" w:hAnsi="Arial" w:cs="Arial"/>
                <w:b/>
                <w:color w:val="2F5496" w:themeColor="accent1" w:themeShade="BF"/>
              </w:rPr>
            </w:pPr>
            <w:r w:rsidRPr="00C15C10">
              <w:rPr>
                <w:rFonts w:ascii="Arial" w:hAnsi="Arial" w:cs="Arial"/>
                <w:color w:val="2F5496" w:themeColor="accent1" w:themeShade="BF"/>
              </w:rPr>
              <w:t>The main apprenticeship programmes in 2017/18</w:t>
            </w:r>
            <w:r>
              <w:rPr>
                <w:rFonts w:ascii="Arial" w:hAnsi="Arial" w:cs="Arial"/>
                <w:color w:val="2F5496" w:themeColor="accent1" w:themeShade="BF"/>
              </w:rPr>
              <w:t xml:space="preserve"> were in </w:t>
            </w:r>
            <w:r w:rsidRPr="007B37C1">
              <w:rPr>
                <w:rFonts w:ascii="Arial" w:hAnsi="Arial" w:cs="Arial"/>
                <w:b/>
                <w:color w:val="2F5496" w:themeColor="accent1" w:themeShade="BF"/>
              </w:rPr>
              <w:t>‘Construction Skills’, ‘Construction Management’ and ‘Chartered Surveyor (degree)’</w:t>
            </w:r>
          </w:p>
          <w:p w:rsidR="00AA75F6" w:rsidRPr="00D11C44" w:rsidRDefault="00AA75F6" w:rsidP="0082254E">
            <w:pPr>
              <w:pStyle w:val="ListParagraph"/>
              <w:numPr>
                <w:ilvl w:val="0"/>
                <w:numId w:val="24"/>
              </w:numPr>
              <w:rPr>
                <w:rFonts w:ascii="Arial" w:hAnsi="Arial" w:cs="Arial"/>
                <w:b/>
                <w:color w:val="2F5496" w:themeColor="accent1" w:themeShade="BF"/>
              </w:rPr>
            </w:pPr>
            <w:r w:rsidRPr="00D11C44">
              <w:rPr>
                <w:rFonts w:ascii="Arial" w:hAnsi="Arial" w:cs="Arial"/>
                <w:color w:val="2F5496" w:themeColor="accent1" w:themeShade="BF"/>
              </w:rPr>
              <w:t xml:space="preserve">There are high numbers of learners studying apprenticeships in </w:t>
            </w:r>
            <w:r w:rsidRPr="00D11C44">
              <w:rPr>
                <w:rFonts w:ascii="Arial" w:hAnsi="Arial" w:cs="Arial"/>
                <w:b/>
                <w:color w:val="2F5496" w:themeColor="accent1" w:themeShade="BF"/>
              </w:rPr>
              <w:t>Trowel Occupations, Wood Occupations/Carpentry, Bricklaying, and Construction Plant or Machinery Maintenance</w:t>
            </w:r>
          </w:p>
          <w:p w:rsidR="00AA75F6" w:rsidRPr="00D11C44" w:rsidRDefault="00AA75F6" w:rsidP="0082254E">
            <w:pPr>
              <w:pStyle w:val="ListParagraph"/>
              <w:numPr>
                <w:ilvl w:val="0"/>
                <w:numId w:val="24"/>
              </w:numPr>
              <w:rPr>
                <w:rFonts w:ascii="Arial" w:hAnsi="Arial" w:cs="Arial"/>
                <w:color w:val="2F5496" w:themeColor="accent1" w:themeShade="BF"/>
              </w:rPr>
            </w:pPr>
            <w:r w:rsidRPr="00D11C44">
              <w:rPr>
                <w:rFonts w:ascii="Arial" w:hAnsi="Arial" w:cs="Arial"/>
                <w:color w:val="2F5496" w:themeColor="accent1" w:themeShade="BF"/>
              </w:rPr>
              <w:t xml:space="preserve">Alongside this there are also high numbers of learners studying functional skills courses including </w:t>
            </w:r>
            <w:r w:rsidRPr="00D11C44">
              <w:rPr>
                <w:rFonts w:ascii="Arial" w:hAnsi="Arial" w:cs="Arial"/>
                <w:b/>
                <w:color w:val="2F5496" w:themeColor="accent1" w:themeShade="BF"/>
              </w:rPr>
              <w:t>Mathematics and English</w:t>
            </w:r>
          </w:p>
          <w:p w:rsidR="00AA75F6" w:rsidRPr="00460317" w:rsidRDefault="00AA75F6" w:rsidP="0082254E">
            <w:pPr>
              <w:pStyle w:val="ListParagraph"/>
              <w:numPr>
                <w:ilvl w:val="0"/>
                <w:numId w:val="24"/>
              </w:numPr>
              <w:rPr>
                <w:rFonts w:ascii="Arial" w:hAnsi="Arial" w:cs="Arial"/>
                <w:color w:val="2F5496" w:themeColor="accent1" w:themeShade="BF"/>
              </w:rPr>
            </w:pPr>
            <w:r>
              <w:rPr>
                <w:rFonts w:ascii="Arial" w:hAnsi="Arial" w:cs="Arial"/>
                <w:color w:val="2F5496" w:themeColor="accent1" w:themeShade="BF"/>
              </w:rPr>
              <w:t xml:space="preserve">The main providers </w:t>
            </w:r>
            <w:r w:rsidRPr="00460317">
              <w:rPr>
                <w:rFonts w:ascii="Arial" w:hAnsi="Arial" w:cs="Arial"/>
                <w:color w:val="2F5496" w:themeColor="accent1" w:themeShade="BF"/>
              </w:rPr>
              <w:t>are Project Management (Staffordshire) Limited, Newcastle and Stafford Colleges Group and CITB</w:t>
            </w:r>
          </w:p>
          <w:p w:rsidR="00AA75F6" w:rsidRDefault="00AA75F6" w:rsidP="0082254E">
            <w:pPr>
              <w:pStyle w:val="ListParagraph"/>
              <w:numPr>
                <w:ilvl w:val="0"/>
                <w:numId w:val="24"/>
              </w:numPr>
              <w:rPr>
                <w:rFonts w:ascii="Arial" w:hAnsi="Arial" w:cs="Arial"/>
                <w:color w:val="2F5496" w:themeColor="accent1" w:themeShade="BF"/>
              </w:rPr>
            </w:pPr>
            <w:r w:rsidRPr="00460317">
              <w:rPr>
                <w:rFonts w:ascii="Arial" w:hAnsi="Arial" w:cs="Arial"/>
                <w:color w:val="2F5496" w:themeColor="accent1" w:themeShade="BF"/>
              </w:rPr>
              <w:t>The highest volume of provision is based in Stoke-on-Trent, Newcastle-under-Lyme and through the CITB</w:t>
            </w:r>
          </w:p>
          <w:p w:rsidR="0014435E" w:rsidRDefault="0014435E" w:rsidP="0014435E">
            <w:pPr>
              <w:pStyle w:val="ListParagraph"/>
              <w:ind w:left="0"/>
              <w:rPr>
                <w:rFonts w:ascii="Arial" w:hAnsi="Arial" w:cs="Arial"/>
                <w:color w:val="2F5496" w:themeColor="accent1" w:themeShade="BF"/>
              </w:rPr>
            </w:pPr>
          </w:p>
          <w:p w:rsidR="0014435E" w:rsidRPr="00FF5A2C" w:rsidRDefault="00FF5A2C" w:rsidP="0014435E">
            <w:pPr>
              <w:pStyle w:val="ListParagraph"/>
              <w:ind w:left="0"/>
              <w:rPr>
                <w:rFonts w:ascii="Arial" w:hAnsi="Arial" w:cs="Arial"/>
                <w:b/>
                <w:color w:val="2F5496" w:themeColor="accent1" w:themeShade="BF"/>
                <w:u w:val="single"/>
              </w:rPr>
            </w:pPr>
            <w:r w:rsidRPr="00FF5A2C">
              <w:rPr>
                <w:rFonts w:ascii="Arial" w:hAnsi="Arial" w:cs="Arial"/>
                <w:b/>
                <w:color w:val="2F5496" w:themeColor="accent1" w:themeShade="BF"/>
                <w:u w:val="single"/>
              </w:rPr>
              <w:t>Business Responses</w:t>
            </w:r>
            <w:r>
              <w:rPr>
                <w:rFonts w:ascii="Arial" w:hAnsi="Arial" w:cs="Arial"/>
                <w:b/>
                <w:color w:val="2F5496" w:themeColor="accent1" w:themeShade="BF"/>
                <w:u w:val="single"/>
              </w:rPr>
              <w:t xml:space="preserve"> Case Study</w:t>
            </w:r>
            <w:r w:rsidRPr="00FF5A2C">
              <w:rPr>
                <w:rFonts w:ascii="Arial" w:hAnsi="Arial" w:cs="Arial"/>
                <w:b/>
                <w:color w:val="2F5496" w:themeColor="accent1" w:themeShade="BF"/>
                <w:u w:val="single"/>
              </w:rPr>
              <w:t>:</w:t>
            </w:r>
          </w:p>
          <w:p w:rsidR="00FF5A2C" w:rsidRPr="00FF5A2C" w:rsidRDefault="00FF5A2C" w:rsidP="00FF5A2C">
            <w:pPr>
              <w:pStyle w:val="ListParagraph"/>
              <w:numPr>
                <w:ilvl w:val="0"/>
                <w:numId w:val="26"/>
              </w:numPr>
              <w:rPr>
                <w:rFonts w:ascii="Arial" w:hAnsi="Arial" w:cs="Arial"/>
                <w:color w:val="2F5496" w:themeColor="accent1" w:themeShade="BF"/>
              </w:rPr>
            </w:pPr>
            <w:r w:rsidRPr="00FF5A2C">
              <w:rPr>
                <w:rFonts w:ascii="Arial" w:hAnsi="Arial" w:cs="Arial"/>
                <w:color w:val="2F5496" w:themeColor="accent1" w:themeShade="BF"/>
              </w:rPr>
              <w:t>Recruitment Construction Company</w:t>
            </w:r>
            <w:r>
              <w:rPr>
                <w:rFonts w:ascii="Arial" w:hAnsi="Arial" w:cs="Arial"/>
                <w:color w:val="2F5496" w:themeColor="accent1" w:themeShade="BF"/>
              </w:rPr>
              <w:t xml:space="preserve"> –</w:t>
            </w:r>
            <w:r w:rsidRPr="00FF5A2C">
              <w:rPr>
                <w:rFonts w:ascii="Arial" w:hAnsi="Arial" w:cs="Arial"/>
                <w:color w:val="2F5496" w:themeColor="accent1" w:themeShade="BF"/>
              </w:rPr>
              <w:t xml:space="preserve"> 3 areas </w:t>
            </w:r>
            <w:r>
              <w:rPr>
                <w:rFonts w:ascii="Arial" w:hAnsi="Arial" w:cs="Arial"/>
                <w:color w:val="2F5496" w:themeColor="accent1" w:themeShade="BF"/>
              </w:rPr>
              <w:t>of focus:</w:t>
            </w:r>
          </w:p>
          <w:p w:rsidR="00FF5A2C" w:rsidRDefault="00FF5A2C" w:rsidP="00FF5A2C">
            <w:pPr>
              <w:pStyle w:val="ListParagraph"/>
              <w:numPr>
                <w:ilvl w:val="1"/>
                <w:numId w:val="26"/>
              </w:numPr>
              <w:rPr>
                <w:rFonts w:ascii="Arial" w:hAnsi="Arial" w:cs="Arial"/>
                <w:color w:val="2F5496" w:themeColor="accent1" w:themeShade="BF"/>
              </w:rPr>
            </w:pPr>
            <w:r w:rsidRPr="00FF5A2C">
              <w:rPr>
                <w:rFonts w:ascii="Arial" w:hAnsi="Arial" w:cs="Arial"/>
                <w:color w:val="2F5496" w:themeColor="accent1" w:themeShade="BF"/>
              </w:rPr>
              <w:t>Levy – working with the companies on how to spend their Levy</w:t>
            </w:r>
            <w:r>
              <w:rPr>
                <w:rFonts w:ascii="Arial" w:hAnsi="Arial" w:cs="Arial"/>
                <w:color w:val="2F5496" w:themeColor="accent1" w:themeShade="BF"/>
              </w:rPr>
              <w:t>;</w:t>
            </w:r>
          </w:p>
          <w:p w:rsidR="00FF5A2C" w:rsidRDefault="00FF5A2C" w:rsidP="00FF5A2C">
            <w:pPr>
              <w:pStyle w:val="ListParagraph"/>
              <w:numPr>
                <w:ilvl w:val="1"/>
                <w:numId w:val="26"/>
              </w:numPr>
              <w:rPr>
                <w:rFonts w:ascii="Arial" w:hAnsi="Arial" w:cs="Arial"/>
                <w:color w:val="2F5496" w:themeColor="accent1" w:themeShade="BF"/>
              </w:rPr>
            </w:pPr>
            <w:r w:rsidRPr="00FF5A2C">
              <w:rPr>
                <w:rFonts w:ascii="Arial" w:hAnsi="Arial" w:cs="Arial"/>
                <w:color w:val="2F5496" w:themeColor="accent1" w:themeShade="BF"/>
              </w:rPr>
              <w:t xml:space="preserve">Traineeships – work with </w:t>
            </w:r>
            <w:r>
              <w:rPr>
                <w:rFonts w:ascii="Arial" w:hAnsi="Arial" w:cs="Arial"/>
                <w:color w:val="2F5496" w:themeColor="accent1" w:themeShade="BF"/>
              </w:rPr>
              <w:t>e</w:t>
            </w:r>
            <w:r w:rsidRPr="00FF5A2C">
              <w:rPr>
                <w:rFonts w:ascii="Arial" w:hAnsi="Arial" w:cs="Arial"/>
                <w:color w:val="2F5496" w:themeColor="accent1" w:themeShade="BF"/>
              </w:rPr>
              <w:t>mployers to go through this method, to then get the right apprentices onboard. Linking in with colleges to achieve this</w:t>
            </w:r>
            <w:r>
              <w:rPr>
                <w:rFonts w:ascii="Arial" w:hAnsi="Arial" w:cs="Arial"/>
                <w:color w:val="2F5496" w:themeColor="accent1" w:themeShade="BF"/>
              </w:rPr>
              <w:t>;</w:t>
            </w:r>
          </w:p>
          <w:p w:rsidR="00FF5A2C" w:rsidRPr="00FF5A2C" w:rsidRDefault="00FF5A2C" w:rsidP="00FF5A2C">
            <w:pPr>
              <w:pStyle w:val="ListParagraph"/>
              <w:numPr>
                <w:ilvl w:val="1"/>
                <w:numId w:val="26"/>
              </w:numPr>
              <w:rPr>
                <w:rFonts w:ascii="Arial" w:hAnsi="Arial" w:cs="Arial"/>
                <w:color w:val="2F5496" w:themeColor="accent1" w:themeShade="BF"/>
              </w:rPr>
            </w:pPr>
            <w:r w:rsidRPr="00FF5A2C">
              <w:rPr>
                <w:rFonts w:ascii="Arial" w:hAnsi="Arial" w:cs="Arial"/>
                <w:color w:val="2F5496" w:themeColor="accent1" w:themeShade="BF"/>
              </w:rPr>
              <w:t>Training centre – looking at embedding their own training centre to authorise and renew initially the CSCS cards, but to develop over time</w:t>
            </w:r>
            <w:r>
              <w:rPr>
                <w:rFonts w:ascii="Arial" w:hAnsi="Arial" w:cs="Arial"/>
                <w:color w:val="2F5496" w:themeColor="accent1" w:themeShade="BF"/>
              </w:rPr>
              <w:t>.</w:t>
            </w:r>
          </w:p>
          <w:p w:rsidR="00FF5A2C" w:rsidRDefault="00FF5A2C" w:rsidP="00FF5A2C">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Find that l</w:t>
            </w:r>
            <w:r w:rsidRPr="00FF5A2C">
              <w:rPr>
                <w:rFonts w:ascii="Arial" w:hAnsi="Arial" w:cs="Arial"/>
                <w:color w:val="2F5496" w:themeColor="accent1" w:themeShade="BF"/>
              </w:rPr>
              <w:t xml:space="preserve">arger companies don’t know how to spend their </w:t>
            </w:r>
            <w:r>
              <w:rPr>
                <w:rFonts w:ascii="Arial" w:hAnsi="Arial" w:cs="Arial"/>
                <w:color w:val="2F5496" w:themeColor="accent1" w:themeShade="BF"/>
              </w:rPr>
              <w:t>l</w:t>
            </w:r>
            <w:r w:rsidRPr="00FF5A2C">
              <w:rPr>
                <w:rFonts w:ascii="Arial" w:hAnsi="Arial" w:cs="Arial"/>
                <w:color w:val="2F5496" w:themeColor="accent1" w:themeShade="BF"/>
              </w:rPr>
              <w:t xml:space="preserve">evy/what it means – but also once it is spent and utilised how to share within the construction industry. </w:t>
            </w:r>
          </w:p>
          <w:p w:rsidR="00FF5A2C" w:rsidRDefault="00FF5A2C" w:rsidP="00FF5A2C">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W</w:t>
            </w:r>
            <w:r w:rsidRPr="00FF5A2C">
              <w:rPr>
                <w:rFonts w:ascii="Arial" w:hAnsi="Arial" w:cs="Arial"/>
                <w:color w:val="2F5496" w:themeColor="accent1" w:themeShade="BF"/>
              </w:rPr>
              <w:t xml:space="preserve">hen recruiting </w:t>
            </w:r>
            <w:proofErr w:type="gramStart"/>
            <w:r w:rsidRPr="00FF5A2C">
              <w:rPr>
                <w:rFonts w:ascii="Arial" w:hAnsi="Arial" w:cs="Arial"/>
                <w:color w:val="2F5496" w:themeColor="accent1" w:themeShade="BF"/>
              </w:rPr>
              <w:t>apprenticeships</w:t>
            </w:r>
            <w:proofErr w:type="gramEnd"/>
            <w:r w:rsidRPr="00FF5A2C">
              <w:rPr>
                <w:rFonts w:ascii="Arial" w:hAnsi="Arial" w:cs="Arial"/>
                <w:color w:val="2F5496" w:themeColor="accent1" w:themeShade="BF"/>
              </w:rPr>
              <w:t xml:space="preserve"> they aren’t always happy due to the time/investment </w:t>
            </w:r>
            <w:r>
              <w:rPr>
                <w:rFonts w:ascii="Arial" w:hAnsi="Arial" w:cs="Arial"/>
                <w:color w:val="2F5496" w:themeColor="accent1" w:themeShade="BF"/>
              </w:rPr>
              <w:t>and</w:t>
            </w:r>
            <w:r w:rsidRPr="00FF5A2C">
              <w:rPr>
                <w:rFonts w:ascii="Arial" w:hAnsi="Arial" w:cs="Arial"/>
                <w:color w:val="2F5496" w:themeColor="accent1" w:themeShade="BF"/>
              </w:rPr>
              <w:t xml:space="preserve"> they have a high turnover due to not what was expected. </w:t>
            </w:r>
          </w:p>
          <w:p w:rsidR="00FF5A2C" w:rsidRPr="00FF5A2C" w:rsidRDefault="00FF5A2C" w:rsidP="00FF5A2C">
            <w:pPr>
              <w:pStyle w:val="ListParagraph"/>
              <w:numPr>
                <w:ilvl w:val="0"/>
                <w:numId w:val="26"/>
              </w:numPr>
              <w:rPr>
                <w:rFonts w:ascii="Arial" w:hAnsi="Arial" w:cs="Arial"/>
                <w:color w:val="2F5496" w:themeColor="accent1" w:themeShade="BF"/>
              </w:rPr>
            </w:pPr>
            <w:r>
              <w:rPr>
                <w:rFonts w:ascii="Arial" w:hAnsi="Arial" w:cs="Arial"/>
                <w:color w:val="2F5496" w:themeColor="accent1" w:themeShade="BF"/>
              </w:rPr>
              <w:t>T</w:t>
            </w:r>
            <w:r w:rsidRPr="00FF5A2C">
              <w:rPr>
                <w:rFonts w:ascii="Arial" w:hAnsi="Arial" w:cs="Arial"/>
                <w:color w:val="2F5496" w:themeColor="accent1" w:themeShade="BF"/>
              </w:rPr>
              <w:t xml:space="preserve">he main area is a vast amount of the labouring side of things is made up of EU nationals, which they have already seen a decline in people coming over for work and this is only expected to worsen. </w:t>
            </w:r>
            <w:proofErr w:type="gramStart"/>
            <w:r w:rsidRPr="00FF5A2C">
              <w:rPr>
                <w:rFonts w:ascii="Arial" w:hAnsi="Arial" w:cs="Arial"/>
                <w:color w:val="2F5496" w:themeColor="accent1" w:themeShade="BF"/>
              </w:rPr>
              <w:t>So</w:t>
            </w:r>
            <w:proofErr w:type="gramEnd"/>
            <w:r w:rsidRPr="00FF5A2C">
              <w:rPr>
                <w:rFonts w:ascii="Arial" w:hAnsi="Arial" w:cs="Arial"/>
                <w:color w:val="2F5496" w:themeColor="accent1" w:themeShade="BF"/>
              </w:rPr>
              <w:t xml:space="preserve"> they are looking to support the industry to work with schools/colleges to make the industry more attractive for school leavers.</w:t>
            </w:r>
          </w:p>
          <w:p w:rsidR="00FF5A2C" w:rsidRPr="0014435E" w:rsidRDefault="00FF5A2C" w:rsidP="00FF5A2C">
            <w:pPr>
              <w:pStyle w:val="ListParagraph"/>
              <w:rPr>
                <w:rFonts w:ascii="Arial" w:hAnsi="Arial" w:cs="Arial"/>
                <w:color w:val="2F5496" w:themeColor="accent1" w:themeShade="BF"/>
              </w:rPr>
            </w:pPr>
          </w:p>
        </w:tc>
      </w:tr>
      <w:tr w:rsidR="00AA75F6" w:rsidRPr="008E123C" w:rsidTr="00AA75F6">
        <w:tc>
          <w:tcPr>
            <w:tcW w:w="9016" w:type="dxa"/>
            <w:shd w:val="clear" w:color="auto" w:fill="1F3864" w:themeFill="accent1" w:themeFillShade="80"/>
          </w:tcPr>
          <w:p w:rsidR="00AA75F6" w:rsidRDefault="00AA75F6" w:rsidP="0082254E">
            <w:pPr>
              <w:rPr>
                <w:rFonts w:ascii="Arial" w:hAnsi="Arial" w:cs="Arial"/>
                <w:i/>
                <w:color w:val="FF0000"/>
              </w:rPr>
            </w:pPr>
            <w:r w:rsidRPr="008E123C">
              <w:rPr>
                <w:rFonts w:ascii="Arial" w:hAnsi="Arial" w:cs="Arial"/>
                <w:b/>
              </w:rPr>
              <w:lastRenderedPageBreak/>
              <w:t>Local Responses:</w:t>
            </w:r>
            <w:r w:rsidRPr="008E123C">
              <w:rPr>
                <w:rFonts w:ascii="Arial" w:hAnsi="Arial" w:cs="Arial"/>
                <w:i/>
                <w:color w:val="FF0000"/>
              </w:rPr>
              <w:t xml:space="preserve"> </w:t>
            </w:r>
          </w:p>
          <w:p w:rsidR="00AA75F6" w:rsidRPr="008E123C" w:rsidRDefault="00AA75F6" w:rsidP="0082254E">
            <w:pPr>
              <w:rPr>
                <w:rFonts w:ascii="Arial" w:hAnsi="Arial" w:cs="Arial"/>
              </w:rPr>
            </w:pPr>
          </w:p>
        </w:tc>
      </w:tr>
      <w:tr w:rsidR="00AA75F6" w:rsidRPr="008E123C" w:rsidTr="00AA75F6">
        <w:tc>
          <w:tcPr>
            <w:tcW w:w="9016" w:type="dxa"/>
          </w:tcPr>
          <w:p w:rsidR="00AA75F6" w:rsidRPr="0037110B" w:rsidRDefault="00AA75F6" w:rsidP="0082254E">
            <w:pPr>
              <w:rPr>
                <w:rFonts w:ascii="Arial" w:hAnsi="Arial" w:cs="Arial"/>
                <w:b/>
                <w:color w:val="2F5496" w:themeColor="accent1" w:themeShade="BF"/>
                <w:u w:val="single"/>
              </w:rPr>
            </w:pPr>
            <w:r w:rsidRPr="0037110B">
              <w:rPr>
                <w:rFonts w:ascii="Arial" w:hAnsi="Arial" w:cs="Arial"/>
                <w:b/>
                <w:color w:val="2F5496" w:themeColor="accent1" w:themeShade="BF"/>
                <w:u w:val="single"/>
              </w:rPr>
              <w:t>The</w:t>
            </w:r>
            <w:r>
              <w:rPr>
                <w:rFonts w:ascii="Arial" w:hAnsi="Arial" w:cs="Arial"/>
                <w:b/>
                <w:color w:val="2F5496" w:themeColor="accent1" w:themeShade="BF"/>
                <w:u w:val="single"/>
              </w:rPr>
              <w:t xml:space="preserve"> SSLEP</w:t>
            </w:r>
            <w:r w:rsidRPr="0037110B">
              <w:rPr>
                <w:rFonts w:ascii="Arial" w:hAnsi="Arial" w:cs="Arial"/>
                <w:b/>
                <w:color w:val="2F5496" w:themeColor="accent1" w:themeShade="BF"/>
                <w:u w:val="single"/>
              </w:rPr>
              <w:t xml:space="preserve"> Advanced Manufacturing &amp; Engineering Hub</w:t>
            </w:r>
          </w:p>
          <w:p w:rsidR="00AA75F6" w:rsidRDefault="00AA75F6" w:rsidP="0082254E">
            <w:pPr>
              <w:rPr>
                <w:rFonts w:ascii="Arial" w:hAnsi="Arial" w:cs="Arial"/>
                <w:b/>
                <w:color w:val="2F5496" w:themeColor="accent1" w:themeShade="BF"/>
              </w:rPr>
            </w:pPr>
          </w:p>
          <w:p w:rsidR="00AA75F6" w:rsidRPr="00BD50D3" w:rsidRDefault="00AA75F6" w:rsidP="0082254E">
            <w:pPr>
              <w:rPr>
                <w:rFonts w:ascii="Arial" w:hAnsi="Arial" w:cs="Arial"/>
                <w:color w:val="2F5496" w:themeColor="accent1" w:themeShade="BF"/>
              </w:rPr>
            </w:pPr>
            <w:r w:rsidRPr="00BD50D3">
              <w:rPr>
                <w:rFonts w:ascii="Arial" w:hAnsi="Arial" w:cs="Arial"/>
                <w:b/>
                <w:color w:val="2F5496" w:themeColor="accent1" w:themeShade="BF"/>
              </w:rPr>
              <w:t xml:space="preserve">The Technology Hub (Stoke-on-Trent Spoke) – </w:t>
            </w:r>
            <w:r w:rsidRPr="00BD50D3">
              <w:rPr>
                <w:rFonts w:ascii="Arial" w:hAnsi="Arial" w:cs="Arial"/>
                <w:color w:val="2F5496" w:themeColor="accent1" w:themeShade="BF"/>
              </w:rPr>
              <w:t xml:space="preserve">Stoke-on-Trent College has re-equipped its </w:t>
            </w:r>
            <w:proofErr w:type="spellStart"/>
            <w:r w:rsidRPr="00BD50D3">
              <w:rPr>
                <w:rFonts w:ascii="Arial" w:hAnsi="Arial" w:cs="Arial"/>
                <w:color w:val="2F5496" w:themeColor="accent1" w:themeShade="BF"/>
              </w:rPr>
              <w:t>Burslem</w:t>
            </w:r>
            <w:proofErr w:type="spellEnd"/>
            <w:r w:rsidRPr="00BD50D3">
              <w:rPr>
                <w:rFonts w:ascii="Arial" w:hAnsi="Arial" w:cs="Arial"/>
                <w:color w:val="2F5496" w:themeColor="accent1" w:themeShade="BF"/>
              </w:rPr>
              <w:t xml:space="preserve"> Campus to support new programs and apprenticeships to meet construction industry demand, including: </w:t>
            </w:r>
          </w:p>
          <w:p w:rsidR="00AA75F6" w:rsidRPr="00BD50D3" w:rsidRDefault="00AA75F6" w:rsidP="0082254E">
            <w:pPr>
              <w:pStyle w:val="ListParagraph"/>
              <w:numPr>
                <w:ilvl w:val="0"/>
                <w:numId w:val="19"/>
              </w:numPr>
              <w:rPr>
                <w:rFonts w:ascii="Arial" w:hAnsi="Arial" w:cs="Arial"/>
                <w:color w:val="2F5496" w:themeColor="accent1" w:themeShade="BF"/>
              </w:rPr>
            </w:pPr>
            <w:r w:rsidRPr="00BD50D3">
              <w:rPr>
                <w:rFonts w:ascii="Arial" w:hAnsi="Arial" w:cs="Arial"/>
                <w:color w:val="2F5496" w:themeColor="accent1" w:themeShade="BF"/>
              </w:rPr>
              <w:t xml:space="preserve">Welding Skills </w:t>
            </w:r>
          </w:p>
          <w:p w:rsidR="00AA75F6" w:rsidRPr="00BD50D3" w:rsidRDefault="00AA75F6" w:rsidP="0082254E">
            <w:pPr>
              <w:pStyle w:val="ListParagraph"/>
              <w:numPr>
                <w:ilvl w:val="0"/>
                <w:numId w:val="19"/>
              </w:numPr>
              <w:rPr>
                <w:rFonts w:ascii="Arial" w:hAnsi="Arial" w:cs="Arial"/>
                <w:color w:val="2F5496" w:themeColor="accent1" w:themeShade="BF"/>
              </w:rPr>
            </w:pPr>
            <w:r w:rsidRPr="00BD50D3">
              <w:rPr>
                <w:rFonts w:ascii="Arial" w:hAnsi="Arial" w:cs="Arial"/>
                <w:color w:val="2F5496" w:themeColor="accent1" w:themeShade="BF"/>
              </w:rPr>
              <w:t xml:space="preserve">Construction Technical </w:t>
            </w:r>
          </w:p>
          <w:p w:rsidR="00AA75F6" w:rsidRPr="00BD50D3" w:rsidRDefault="00AA75F6" w:rsidP="0082254E">
            <w:pPr>
              <w:pStyle w:val="ListParagraph"/>
              <w:numPr>
                <w:ilvl w:val="0"/>
                <w:numId w:val="19"/>
              </w:numPr>
              <w:rPr>
                <w:rFonts w:ascii="Arial" w:hAnsi="Arial" w:cs="Arial"/>
                <w:color w:val="2F5496" w:themeColor="accent1" w:themeShade="BF"/>
              </w:rPr>
            </w:pPr>
            <w:r w:rsidRPr="00BD50D3">
              <w:rPr>
                <w:rFonts w:ascii="Arial" w:hAnsi="Arial" w:cs="Arial"/>
                <w:color w:val="2F5496" w:themeColor="accent1" w:themeShade="BF"/>
              </w:rPr>
              <w:t xml:space="preserve">Construction Operations – Civils </w:t>
            </w:r>
          </w:p>
          <w:p w:rsidR="00AA75F6" w:rsidRPr="00BD50D3" w:rsidRDefault="00AA75F6" w:rsidP="0082254E">
            <w:pPr>
              <w:pStyle w:val="ListParagraph"/>
              <w:numPr>
                <w:ilvl w:val="0"/>
                <w:numId w:val="19"/>
              </w:numPr>
              <w:rPr>
                <w:rFonts w:ascii="Arial" w:hAnsi="Arial" w:cs="Arial"/>
                <w:color w:val="2F5496" w:themeColor="accent1" w:themeShade="BF"/>
              </w:rPr>
            </w:pPr>
            <w:r w:rsidRPr="00BD50D3">
              <w:rPr>
                <w:rFonts w:ascii="Arial" w:hAnsi="Arial" w:cs="Arial"/>
                <w:color w:val="2F5496" w:themeColor="accent1" w:themeShade="BF"/>
              </w:rPr>
              <w:lastRenderedPageBreak/>
              <w:t xml:space="preserve">Highways Maintenance </w:t>
            </w:r>
          </w:p>
          <w:p w:rsidR="00AA75F6" w:rsidRPr="00BD50D3" w:rsidRDefault="00AA75F6" w:rsidP="0082254E">
            <w:pPr>
              <w:pStyle w:val="ListParagraph"/>
              <w:numPr>
                <w:ilvl w:val="0"/>
                <w:numId w:val="19"/>
              </w:numPr>
              <w:rPr>
                <w:rFonts w:ascii="Arial" w:hAnsi="Arial" w:cs="Arial"/>
                <w:color w:val="2F5496" w:themeColor="accent1" w:themeShade="BF"/>
              </w:rPr>
            </w:pPr>
            <w:r w:rsidRPr="00BD50D3">
              <w:rPr>
                <w:rFonts w:ascii="Arial" w:hAnsi="Arial" w:cs="Arial"/>
                <w:color w:val="2F5496" w:themeColor="accent1" w:themeShade="BF"/>
              </w:rPr>
              <w:t xml:space="preserve">Advanced Engineering/ </w:t>
            </w:r>
            <w:proofErr w:type="gramStart"/>
            <w:r w:rsidRPr="00BD50D3">
              <w:rPr>
                <w:rFonts w:ascii="Arial" w:hAnsi="Arial" w:cs="Arial"/>
                <w:color w:val="2F5496" w:themeColor="accent1" w:themeShade="BF"/>
              </w:rPr>
              <w:t>Manufacturing  -</w:t>
            </w:r>
            <w:proofErr w:type="gramEnd"/>
            <w:r w:rsidRPr="00BD50D3">
              <w:rPr>
                <w:rFonts w:ascii="Arial" w:hAnsi="Arial" w:cs="Arial"/>
                <w:color w:val="2F5496" w:themeColor="accent1" w:themeShade="BF"/>
              </w:rPr>
              <w:t xml:space="preserve"> CAD, CAM </w:t>
            </w:r>
          </w:p>
          <w:p w:rsidR="00AA75F6" w:rsidRDefault="00AA75F6" w:rsidP="0082254E">
            <w:pPr>
              <w:rPr>
                <w:rFonts w:ascii="Arial" w:hAnsi="Arial" w:cs="Arial"/>
                <w:color w:val="2F5496" w:themeColor="accent1" w:themeShade="BF"/>
              </w:rPr>
            </w:pPr>
            <w:r w:rsidRPr="000246A0">
              <w:rPr>
                <w:rFonts w:ascii="Arial" w:hAnsi="Arial" w:cs="Arial"/>
                <w:color w:val="2F5496" w:themeColor="accent1" w:themeShade="BF"/>
              </w:rPr>
              <w:t xml:space="preserve">The development of these programmes will focus on Building pathology, waste management, </w:t>
            </w:r>
            <w:proofErr w:type="spellStart"/>
            <w:r w:rsidRPr="000246A0">
              <w:rPr>
                <w:rFonts w:ascii="Arial" w:hAnsi="Arial" w:cs="Arial"/>
                <w:color w:val="2F5496" w:themeColor="accent1" w:themeShade="BF"/>
              </w:rPr>
              <w:t>EfW</w:t>
            </w:r>
            <w:proofErr w:type="spellEnd"/>
            <w:r w:rsidRPr="000246A0">
              <w:rPr>
                <w:rFonts w:ascii="Arial" w:hAnsi="Arial" w:cs="Arial"/>
                <w:color w:val="2F5496" w:themeColor="accent1" w:themeShade="BF"/>
              </w:rPr>
              <w:t xml:space="preserve"> and energy efficiency in buildings.</w:t>
            </w:r>
          </w:p>
          <w:p w:rsidR="00AA75F6" w:rsidRDefault="00AA75F6" w:rsidP="0082254E">
            <w:pPr>
              <w:rPr>
                <w:rFonts w:ascii="Arial" w:hAnsi="Arial" w:cs="Arial"/>
                <w:color w:val="2F5496" w:themeColor="accent1" w:themeShade="BF"/>
              </w:rPr>
            </w:pPr>
          </w:p>
          <w:p w:rsidR="00AA75F6" w:rsidRPr="00A7443D" w:rsidRDefault="00AA75F6" w:rsidP="0082254E">
            <w:pPr>
              <w:rPr>
                <w:rFonts w:ascii="Arial" w:hAnsi="Arial" w:cs="Arial"/>
                <w:color w:val="2F5496" w:themeColor="accent1" w:themeShade="BF"/>
              </w:rPr>
            </w:pPr>
            <w:r w:rsidRPr="00C33F4D">
              <w:rPr>
                <w:rFonts w:ascii="Arial" w:hAnsi="Arial" w:cs="Arial"/>
                <w:b/>
                <w:color w:val="2F5496" w:themeColor="accent1" w:themeShade="BF"/>
              </w:rPr>
              <w:t>The Tamworth Automotive &amp; Engineering Hub</w:t>
            </w:r>
            <w:r>
              <w:rPr>
                <w:rFonts w:ascii="Arial" w:hAnsi="Arial" w:cs="Arial"/>
                <w:color w:val="2F5496" w:themeColor="accent1" w:themeShade="BF"/>
              </w:rPr>
              <w:t xml:space="preserve"> – South Staffordshire College leads the hub and </w:t>
            </w:r>
            <w:r w:rsidRPr="00C33F4D">
              <w:rPr>
                <w:rFonts w:ascii="Arial" w:hAnsi="Arial" w:cs="Arial"/>
                <w:color w:val="2F5496" w:themeColor="accent1" w:themeShade="BF"/>
              </w:rPr>
              <w:t>offers provision in construction, electrical engineering and other sectors</w:t>
            </w:r>
            <w:r>
              <w:rPr>
                <w:rFonts w:ascii="Arial" w:hAnsi="Arial" w:cs="Arial"/>
                <w:color w:val="2F5496" w:themeColor="accent1" w:themeShade="BF"/>
              </w:rPr>
              <w:t xml:space="preserve">. Specific skills being delivered include </w:t>
            </w:r>
            <w:r w:rsidRPr="00C33F4D">
              <w:rPr>
                <w:rFonts w:ascii="Arial" w:hAnsi="Arial" w:cs="Arial"/>
                <w:color w:val="2F5496" w:themeColor="accent1" w:themeShade="BF"/>
              </w:rPr>
              <w:t xml:space="preserve">motor vehicle (petrol and diesel), welding, welding </w:t>
            </w:r>
            <w:r w:rsidRPr="00A7443D">
              <w:rPr>
                <w:rFonts w:ascii="Arial" w:hAnsi="Arial" w:cs="Arial"/>
                <w:color w:val="2F5496" w:themeColor="accent1" w:themeShade="BF"/>
              </w:rPr>
              <w:t>simulators, robotics, CNC milling, 3D printing/rapid prototyping and mechanical engineering.</w:t>
            </w:r>
          </w:p>
          <w:p w:rsidR="00AA75F6" w:rsidRPr="00A7443D" w:rsidRDefault="00AA75F6" w:rsidP="0082254E">
            <w:pPr>
              <w:rPr>
                <w:rFonts w:ascii="Arial" w:hAnsi="Arial" w:cs="Arial"/>
                <w:color w:val="2F5496" w:themeColor="accent1" w:themeShade="BF"/>
              </w:rPr>
            </w:pPr>
          </w:p>
          <w:p w:rsidR="00AA75F6" w:rsidRDefault="00AA75F6" w:rsidP="0082254E">
            <w:pPr>
              <w:rPr>
                <w:rFonts w:ascii="Arial" w:hAnsi="Arial" w:cs="Arial"/>
                <w:bCs/>
                <w:color w:val="2F5496" w:themeColor="accent1" w:themeShade="BF"/>
              </w:rPr>
            </w:pPr>
            <w:r w:rsidRPr="00A7443D">
              <w:rPr>
                <w:rFonts w:ascii="Arial" w:hAnsi="Arial" w:cs="Arial"/>
                <w:b/>
                <w:bCs/>
                <w:color w:val="2F5496" w:themeColor="accent1" w:themeShade="BF"/>
              </w:rPr>
              <w:t xml:space="preserve">The </w:t>
            </w:r>
            <w:proofErr w:type="spellStart"/>
            <w:r w:rsidRPr="00A7443D">
              <w:rPr>
                <w:rFonts w:ascii="Arial" w:hAnsi="Arial" w:cs="Arial"/>
                <w:b/>
                <w:bCs/>
                <w:color w:val="2F5496" w:themeColor="accent1" w:themeShade="BF"/>
              </w:rPr>
              <w:t>AgriSTEM</w:t>
            </w:r>
            <w:proofErr w:type="spellEnd"/>
            <w:r w:rsidRPr="00A7443D">
              <w:rPr>
                <w:rFonts w:ascii="Arial" w:hAnsi="Arial" w:cs="Arial"/>
                <w:b/>
                <w:bCs/>
                <w:color w:val="2F5496" w:themeColor="accent1" w:themeShade="BF"/>
              </w:rPr>
              <w:t xml:space="preserve"> Academy – </w:t>
            </w:r>
            <w:r w:rsidRPr="00F93DD6">
              <w:rPr>
                <w:rFonts w:ascii="Arial" w:hAnsi="Arial" w:cs="Arial"/>
                <w:bCs/>
                <w:color w:val="2F5496" w:themeColor="accent1" w:themeShade="BF"/>
              </w:rPr>
              <w:t>South Staffordshire Colleg</w:t>
            </w:r>
            <w:r>
              <w:rPr>
                <w:rFonts w:ascii="Arial" w:hAnsi="Arial" w:cs="Arial"/>
                <w:bCs/>
                <w:color w:val="2F5496" w:themeColor="accent1" w:themeShade="BF"/>
              </w:rPr>
              <w:t xml:space="preserve">e </w:t>
            </w:r>
            <w:r w:rsidRPr="00F93DD6">
              <w:rPr>
                <w:rFonts w:ascii="Arial" w:hAnsi="Arial" w:cs="Arial"/>
                <w:bCs/>
                <w:color w:val="2F5496" w:themeColor="accent1" w:themeShade="BF"/>
              </w:rPr>
              <w:t>delivers industry relevant training for the Advanced Manufacturing &amp; Engineering and Agricultural Engineering &amp; Technology sectors</w:t>
            </w:r>
            <w:r>
              <w:rPr>
                <w:rFonts w:ascii="Arial" w:hAnsi="Arial" w:cs="Arial"/>
                <w:bCs/>
                <w:color w:val="2F5496" w:themeColor="accent1" w:themeShade="BF"/>
              </w:rPr>
              <w:t>, this includes a multi-occupation construction area and g</w:t>
            </w:r>
            <w:r w:rsidRPr="00F93DD6">
              <w:rPr>
                <w:rFonts w:ascii="Arial" w:hAnsi="Arial" w:cs="Arial"/>
                <w:bCs/>
                <w:color w:val="2F5496" w:themeColor="accent1" w:themeShade="BF"/>
              </w:rPr>
              <w:t>as heating &amp; unvented hot water assessment areas</w:t>
            </w:r>
            <w:r>
              <w:rPr>
                <w:rFonts w:ascii="Arial" w:hAnsi="Arial" w:cs="Arial"/>
                <w:bCs/>
                <w:color w:val="2F5496" w:themeColor="accent1" w:themeShade="BF"/>
              </w:rPr>
              <w:t>.</w:t>
            </w:r>
          </w:p>
          <w:p w:rsidR="00AA75F6" w:rsidRDefault="00AA75F6" w:rsidP="0082254E">
            <w:pPr>
              <w:rPr>
                <w:rFonts w:ascii="Arial" w:hAnsi="Arial" w:cs="Arial"/>
                <w:color w:val="2F5496" w:themeColor="accent1" w:themeShade="BF"/>
              </w:rPr>
            </w:pPr>
          </w:p>
          <w:p w:rsidR="00AA75F6" w:rsidRPr="008A2988" w:rsidRDefault="00AA75F6" w:rsidP="0082254E">
            <w:pPr>
              <w:rPr>
                <w:rFonts w:ascii="Arial" w:hAnsi="Arial" w:cs="Arial"/>
                <w:color w:val="2F5496" w:themeColor="accent1" w:themeShade="BF"/>
              </w:rPr>
            </w:pPr>
            <w:r w:rsidRPr="002F3A17">
              <w:rPr>
                <w:rFonts w:ascii="Arial" w:hAnsi="Arial" w:cs="Arial"/>
                <w:b/>
                <w:color w:val="2F5496" w:themeColor="accent1" w:themeShade="BF"/>
              </w:rPr>
              <w:t xml:space="preserve">The Science &amp; Technology Centre </w:t>
            </w:r>
            <w:r>
              <w:rPr>
                <w:rFonts w:ascii="Arial" w:hAnsi="Arial" w:cs="Arial"/>
                <w:b/>
                <w:color w:val="2F5496" w:themeColor="accent1" w:themeShade="BF"/>
              </w:rPr>
              <w:t>–</w:t>
            </w:r>
            <w:r w:rsidRPr="002F3A17">
              <w:rPr>
                <w:rFonts w:ascii="Arial" w:hAnsi="Arial" w:cs="Arial"/>
                <w:b/>
                <w:color w:val="2F5496" w:themeColor="accent1" w:themeShade="BF"/>
              </w:rPr>
              <w:t xml:space="preserve"> </w:t>
            </w:r>
            <w:r w:rsidRPr="008A2988">
              <w:rPr>
                <w:rFonts w:ascii="Arial" w:hAnsi="Arial" w:cs="Arial"/>
                <w:color w:val="2F5496" w:themeColor="accent1" w:themeShade="BF"/>
              </w:rPr>
              <w:t>based at Stafford College with a focus of developing STEM-related curriculum primarily at levels 3, 4 and 5</w:t>
            </w:r>
            <w:r>
              <w:rPr>
                <w:rFonts w:ascii="Arial" w:hAnsi="Arial" w:cs="Arial"/>
                <w:color w:val="2F5496" w:themeColor="accent1" w:themeShade="BF"/>
              </w:rPr>
              <w:t xml:space="preserve">. </w:t>
            </w:r>
            <w:r w:rsidRPr="008A2988">
              <w:rPr>
                <w:rFonts w:ascii="Arial" w:hAnsi="Arial" w:cs="Arial"/>
                <w:color w:val="2F5496" w:themeColor="accent1" w:themeShade="BF"/>
              </w:rPr>
              <w:t xml:space="preserve">The primary curriculum offered within the Centre is focussed on level 3 with the delivery of A Level Sciences, Engineering and Computing. The Centre also hosts level 4 full time, part time and apprenticeship programmes along with the College’s level 2 and level 3 engineering apprenticeship activity. The College offers a series of primary and secondary taster activities focussed at key stage 3 and 4 where pupils from local schools visit the Centre for a day and experience on a carousel basis the Sciences, Lego and Computing. The plan is to inspire the students of the future to consider STEM related activity when making their career choices.  </w:t>
            </w:r>
          </w:p>
          <w:p w:rsidR="00AA75F6" w:rsidRPr="008A2988" w:rsidRDefault="00AA75F6" w:rsidP="0082254E">
            <w:pPr>
              <w:rPr>
                <w:rFonts w:ascii="Arial" w:hAnsi="Arial" w:cs="Arial"/>
                <w:color w:val="2F5496" w:themeColor="accent1" w:themeShade="BF"/>
              </w:rPr>
            </w:pPr>
            <w:r w:rsidRPr="008A2988">
              <w:rPr>
                <w:rFonts w:ascii="Arial" w:hAnsi="Arial" w:cs="Arial"/>
                <w:color w:val="2F5496" w:themeColor="accent1" w:themeShade="BF"/>
              </w:rPr>
              <w:t>The college’s specialisms are in the following areas:</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Computer Aided Design/Manufacturing (CAD/M)</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3D Design, scanning and printing</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Robotics, mechatronics and programmable logic controls (PLC’s)</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Building Information Modelling (BIM)</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 xml:space="preserve">Design for Manufacturing (DFM) </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Building Energy Management Systems (BMS/BEMS)</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Construction design, architecture, surveying and civil engineering</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Technical construction management</w:t>
            </w:r>
          </w:p>
          <w:p w:rsidR="00AA75F6" w:rsidRPr="008A2988"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Mechanical, electrical and electronic (M&amp;E) design, implementation &amp; servicing</w:t>
            </w:r>
          </w:p>
          <w:p w:rsidR="00AA75F6" w:rsidRDefault="00AA75F6" w:rsidP="0082254E">
            <w:pPr>
              <w:pStyle w:val="ListParagraph"/>
              <w:numPr>
                <w:ilvl w:val="0"/>
                <w:numId w:val="20"/>
              </w:numPr>
              <w:rPr>
                <w:rFonts w:ascii="Arial" w:hAnsi="Arial" w:cs="Arial"/>
                <w:color w:val="2F5496" w:themeColor="accent1" w:themeShade="BF"/>
              </w:rPr>
            </w:pPr>
            <w:r w:rsidRPr="008A2988">
              <w:rPr>
                <w:rFonts w:ascii="Arial" w:hAnsi="Arial" w:cs="Arial"/>
                <w:color w:val="2F5496" w:themeColor="accent1" w:themeShade="BF"/>
              </w:rPr>
              <w:t>Applied Maths</w:t>
            </w:r>
          </w:p>
          <w:p w:rsidR="00AA75F6" w:rsidRDefault="00AA75F6" w:rsidP="0082254E">
            <w:pPr>
              <w:rPr>
                <w:rFonts w:ascii="Arial" w:hAnsi="Arial" w:cs="Arial"/>
                <w:color w:val="2F5496" w:themeColor="accent1" w:themeShade="BF"/>
              </w:rPr>
            </w:pPr>
          </w:p>
          <w:p w:rsidR="00AA75F6" w:rsidRDefault="00AA75F6" w:rsidP="0082254E">
            <w:pPr>
              <w:rPr>
                <w:rFonts w:ascii="Arial" w:eastAsia="Times New Roman" w:hAnsi="Arial" w:cs="Arial"/>
                <w:b/>
                <w:color w:val="2F5496" w:themeColor="accent1" w:themeShade="BF"/>
                <w:u w:val="single"/>
                <w:lang w:val="en-US" w:eastAsia="en-GB"/>
              </w:rPr>
            </w:pPr>
            <w:r>
              <w:rPr>
                <w:rFonts w:ascii="Arial" w:eastAsia="Times New Roman" w:hAnsi="Arial" w:cs="Arial"/>
                <w:b/>
                <w:color w:val="2F5496" w:themeColor="accent1" w:themeShade="BF"/>
                <w:u w:val="single"/>
                <w:lang w:val="en-US" w:eastAsia="en-GB"/>
              </w:rPr>
              <w:t>SS</w:t>
            </w:r>
            <w:r w:rsidRPr="00B52866">
              <w:rPr>
                <w:rFonts w:ascii="Arial" w:eastAsia="Times New Roman" w:hAnsi="Arial" w:cs="Arial"/>
                <w:b/>
                <w:color w:val="2F5496" w:themeColor="accent1" w:themeShade="BF"/>
                <w:u w:val="single"/>
                <w:lang w:val="en-US" w:eastAsia="en-GB"/>
              </w:rPr>
              <w:t>LEP funded Skills Equipment Fund (SEF)</w:t>
            </w:r>
          </w:p>
          <w:p w:rsidR="00AA75F6" w:rsidRDefault="00AA75F6" w:rsidP="0082254E">
            <w:pPr>
              <w:rPr>
                <w:rFonts w:ascii="Arial" w:eastAsia="Times New Roman" w:hAnsi="Arial" w:cs="Arial"/>
                <w:b/>
                <w:color w:val="2F5496" w:themeColor="accent1" w:themeShade="BF"/>
                <w:u w:val="single"/>
                <w:lang w:val="en-US" w:eastAsia="en-GB"/>
              </w:rPr>
            </w:pPr>
          </w:p>
          <w:p w:rsidR="00AA75F6" w:rsidRDefault="00AA75F6" w:rsidP="0082254E">
            <w:pPr>
              <w:rPr>
                <w:rFonts w:ascii="Arial" w:hAnsi="Arial" w:cs="Arial"/>
                <w:bCs/>
                <w:color w:val="2F5496" w:themeColor="accent1" w:themeShade="BF"/>
                <w:lang w:val="en-US" w:eastAsia="en-GB"/>
              </w:rPr>
            </w:pPr>
            <w:r w:rsidRPr="00B52866">
              <w:rPr>
                <w:rFonts w:ascii="Arial" w:hAnsi="Arial" w:cs="Arial"/>
                <w:b/>
                <w:bCs/>
                <w:color w:val="2F5496" w:themeColor="accent1" w:themeShade="BF"/>
                <w:lang w:val="en-US" w:eastAsia="en-GB"/>
              </w:rPr>
              <w:t>Stoke-on-Trent College - Technical and Curriculum Development Project (The Heat Academy)</w:t>
            </w:r>
            <w:r>
              <w:rPr>
                <w:rFonts w:ascii="Arial" w:hAnsi="Arial" w:cs="Arial"/>
                <w:b/>
                <w:bCs/>
                <w:color w:val="2F5496" w:themeColor="accent1" w:themeShade="BF"/>
                <w:lang w:val="en-US" w:eastAsia="en-GB"/>
              </w:rPr>
              <w:t xml:space="preserve"> -</w:t>
            </w:r>
            <w:r w:rsidRPr="00F05A55">
              <w:rPr>
                <w:rFonts w:ascii="Arial" w:hAnsi="Arial" w:cs="Arial"/>
                <w:bCs/>
                <w:color w:val="2F5496" w:themeColor="accent1" w:themeShade="BF"/>
                <w:lang w:val="en-US" w:eastAsia="en-GB"/>
              </w:rPr>
              <w:t xml:space="preserve"> provides specialist equipment to enhance its provision offer in advanced manufacturing, construction, construction technologies and civil engineering</w:t>
            </w:r>
            <w:r>
              <w:rPr>
                <w:rFonts w:ascii="Arial" w:hAnsi="Arial" w:cs="Arial"/>
                <w:bCs/>
                <w:color w:val="2F5496" w:themeColor="accent1" w:themeShade="BF"/>
                <w:lang w:val="en-US" w:eastAsia="en-GB"/>
              </w:rPr>
              <w:t>.</w:t>
            </w:r>
          </w:p>
          <w:p w:rsidR="00AA75F6" w:rsidRDefault="00AA75F6" w:rsidP="0082254E">
            <w:pPr>
              <w:rPr>
                <w:rFonts w:ascii="Arial" w:hAnsi="Arial" w:cs="Arial"/>
                <w:color w:val="2F5496" w:themeColor="accent1" w:themeShade="BF"/>
              </w:rPr>
            </w:pPr>
          </w:p>
          <w:p w:rsidR="00AA75F6" w:rsidRPr="00F05A55" w:rsidRDefault="00AA75F6" w:rsidP="0082254E">
            <w:pPr>
              <w:rPr>
                <w:rFonts w:ascii="Arial" w:hAnsi="Arial" w:cs="Arial"/>
                <w:color w:val="2F5496" w:themeColor="accent1" w:themeShade="BF"/>
              </w:rPr>
            </w:pPr>
            <w:r w:rsidRPr="00652AB7">
              <w:rPr>
                <w:rFonts w:ascii="Arial" w:hAnsi="Arial" w:cs="Arial"/>
                <w:b/>
                <w:color w:val="2F5496" w:themeColor="accent1" w:themeShade="BF"/>
              </w:rPr>
              <w:t>Newcastle &amp; Stafford Colleges Group - Hybrid Construction Technology</w:t>
            </w:r>
            <w:r>
              <w:rPr>
                <w:rFonts w:ascii="Arial" w:hAnsi="Arial" w:cs="Arial"/>
                <w:color w:val="2F5496" w:themeColor="accent1" w:themeShade="BF"/>
              </w:rPr>
              <w:t xml:space="preserve"> - t</w:t>
            </w:r>
            <w:r w:rsidRPr="00652AB7">
              <w:rPr>
                <w:rFonts w:ascii="Arial" w:hAnsi="Arial" w:cs="Arial"/>
                <w:color w:val="2F5496" w:themeColor="accent1" w:themeShade="BF"/>
              </w:rPr>
              <w:t>he specialist equipment will support the development of hybrid construction training at the college's national construction plant training centre at its Stafford campus. The college is one of only twelve centres in the whole of the UK to provide specialist training in heavy construction plant. The equipment will support the delivery of advanced apprenticeship frameworks in plant maintenance, plant operation, civil engineering plant &amp; construction.</w:t>
            </w:r>
          </w:p>
          <w:p w:rsidR="00AA75F6" w:rsidRDefault="00AA75F6" w:rsidP="0082254E">
            <w:pPr>
              <w:rPr>
                <w:rFonts w:ascii="Arial" w:hAnsi="Arial" w:cs="Arial"/>
                <w:b/>
              </w:rPr>
            </w:pPr>
          </w:p>
          <w:p w:rsidR="00AC5F48" w:rsidRDefault="00AC5F48" w:rsidP="0082254E">
            <w:pPr>
              <w:rPr>
                <w:rFonts w:ascii="Arial" w:hAnsi="Arial" w:cs="Arial"/>
                <w:b/>
              </w:rPr>
            </w:pPr>
            <w:bookmarkStart w:id="0" w:name="_GoBack"/>
            <w:bookmarkEnd w:id="0"/>
          </w:p>
          <w:p w:rsidR="00AA75F6" w:rsidRPr="00F467D0" w:rsidRDefault="00AA75F6" w:rsidP="0082254E">
            <w:pPr>
              <w:rPr>
                <w:rFonts w:ascii="Arial" w:hAnsi="Arial" w:cs="Arial"/>
                <w:b/>
                <w:color w:val="2F5496" w:themeColor="accent1" w:themeShade="BF"/>
                <w:u w:val="single"/>
              </w:rPr>
            </w:pPr>
            <w:r w:rsidRPr="00F467D0">
              <w:rPr>
                <w:rFonts w:ascii="Arial" w:hAnsi="Arial" w:cs="Arial"/>
                <w:b/>
                <w:color w:val="2F5496" w:themeColor="accent1" w:themeShade="BF"/>
                <w:u w:val="single"/>
              </w:rPr>
              <w:lastRenderedPageBreak/>
              <w:t>ESFA ESF Programmes</w:t>
            </w:r>
          </w:p>
          <w:p w:rsidR="00AA75F6" w:rsidRPr="00F467D0" w:rsidRDefault="00AA75F6" w:rsidP="0082254E">
            <w:pPr>
              <w:rPr>
                <w:rFonts w:ascii="Arial" w:hAnsi="Arial" w:cs="Arial"/>
                <w:color w:val="2F5496" w:themeColor="accent1" w:themeShade="BF"/>
              </w:rPr>
            </w:pPr>
          </w:p>
          <w:p w:rsidR="00AA75F6" w:rsidRDefault="00AA75F6" w:rsidP="0082254E">
            <w:pPr>
              <w:rPr>
                <w:rFonts w:ascii="Arial" w:hAnsi="Arial" w:cs="Arial"/>
                <w:color w:val="2F5496" w:themeColor="accent1" w:themeShade="BF"/>
              </w:rPr>
            </w:pPr>
            <w:r w:rsidRPr="00F467D0">
              <w:rPr>
                <w:rFonts w:ascii="Arial" w:hAnsi="Arial" w:cs="Arial"/>
                <w:color w:val="2F5496" w:themeColor="accent1" w:themeShade="BF"/>
              </w:rPr>
              <w:t xml:space="preserve">The ESFA programmes provide a wide range of support from engagement and outreach activities to higher level skills development, these are delivered across the region through four prime providers; Skills Training UK offer support to individuals who are NEET, </w:t>
            </w:r>
            <w:proofErr w:type="spellStart"/>
            <w:r w:rsidRPr="00F467D0">
              <w:rPr>
                <w:rFonts w:ascii="Arial" w:hAnsi="Arial" w:cs="Arial"/>
                <w:color w:val="2F5496" w:themeColor="accent1" w:themeShade="BF"/>
              </w:rPr>
              <w:t>Peopleplus</w:t>
            </w:r>
            <w:proofErr w:type="spellEnd"/>
            <w:r w:rsidRPr="00F467D0">
              <w:rPr>
                <w:rFonts w:ascii="Arial" w:hAnsi="Arial" w:cs="Arial"/>
                <w:color w:val="2F5496" w:themeColor="accent1" w:themeShade="BF"/>
              </w:rPr>
              <w:t xml:space="preserve"> offer support to unemployed individuals, The Community Foundation for Staffordshire provide community grants to organisations moving people closer to the labour market and Serco offer skills support to both employed individuals and those who are under threat of redundancy.</w:t>
            </w:r>
          </w:p>
          <w:p w:rsidR="00AA75F6" w:rsidRDefault="00AA75F6" w:rsidP="0082254E">
            <w:pPr>
              <w:rPr>
                <w:rFonts w:ascii="Arial" w:hAnsi="Arial" w:cs="Arial"/>
                <w:color w:val="2F5496" w:themeColor="accent1" w:themeShade="BF"/>
              </w:rPr>
            </w:pPr>
          </w:p>
          <w:p w:rsidR="00AA75F6" w:rsidRDefault="00AA75F6" w:rsidP="0082254E">
            <w:pPr>
              <w:rPr>
                <w:rFonts w:ascii="Arial" w:hAnsi="Arial" w:cs="Arial"/>
                <w:color w:val="2F5496" w:themeColor="accent1" w:themeShade="BF"/>
              </w:rPr>
            </w:pPr>
            <w:r>
              <w:rPr>
                <w:rFonts w:ascii="Arial" w:hAnsi="Arial" w:cs="Arial"/>
                <w:color w:val="2F5496" w:themeColor="accent1" w:themeShade="BF"/>
              </w:rPr>
              <w:t xml:space="preserve">Up to August 2019 the </w:t>
            </w:r>
            <w:r w:rsidRPr="005A0D94">
              <w:rPr>
                <w:rFonts w:ascii="Arial" w:hAnsi="Arial" w:cs="Arial"/>
                <w:b/>
                <w:color w:val="2F5496" w:themeColor="accent1" w:themeShade="BF"/>
              </w:rPr>
              <w:t>round 2 ESF programmes have supported learners in 298 construction qualifications</w:t>
            </w:r>
            <w:r>
              <w:rPr>
                <w:rFonts w:ascii="Arial" w:hAnsi="Arial" w:cs="Arial"/>
                <w:color w:val="2F5496" w:themeColor="accent1" w:themeShade="BF"/>
              </w:rPr>
              <w:t>.</w:t>
            </w:r>
          </w:p>
          <w:p w:rsidR="00AA75F6" w:rsidRPr="00F467D0" w:rsidRDefault="00AA75F6" w:rsidP="0082254E">
            <w:pPr>
              <w:rPr>
                <w:rFonts w:ascii="Arial" w:hAnsi="Arial" w:cs="Arial"/>
              </w:rPr>
            </w:pPr>
          </w:p>
        </w:tc>
      </w:tr>
      <w:tr w:rsidR="00AA75F6" w:rsidRPr="008E123C" w:rsidTr="00AA75F6">
        <w:tc>
          <w:tcPr>
            <w:tcW w:w="9016" w:type="dxa"/>
            <w:shd w:val="clear" w:color="auto" w:fill="1F3864" w:themeFill="accent1" w:themeFillShade="80"/>
          </w:tcPr>
          <w:p w:rsidR="00AA75F6" w:rsidRPr="008E123C" w:rsidRDefault="00AA75F6" w:rsidP="0082254E">
            <w:pPr>
              <w:rPr>
                <w:rFonts w:ascii="Arial" w:hAnsi="Arial" w:cs="Arial"/>
                <w:b/>
                <w:i/>
                <w:color w:val="FF0000"/>
              </w:rPr>
            </w:pPr>
            <w:r w:rsidRPr="008E123C">
              <w:rPr>
                <w:rFonts w:ascii="Arial" w:hAnsi="Arial" w:cs="Arial"/>
                <w:b/>
              </w:rPr>
              <w:lastRenderedPageBreak/>
              <w:t>Recommendations:</w:t>
            </w:r>
          </w:p>
          <w:p w:rsidR="00AA75F6" w:rsidRPr="008E123C" w:rsidRDefault="00AA75F6" w:rsidP="0082254E">
            <w:pPr>
              <w:rPr>
                <w:rFonts w:ascii="Arial" w:hAnsi="Arial" w:cs="Arial"/>
                <w:i/>
                <w:color w:val="FF0000"/>
              </w:rPr>
            </w:pPr>
          </w:p>
          <w:p w:rsidR="00AA75F6" w:rsidRPr="00AE4CD5" w:rsidRDefault="00AA75F6" w:rsidP="0082254E">
            <w:pPr>
              <w:rPr>
                <w:rFonts w:ascii="Arial" w:hAnsi="Arial" w:cs="Arial"/>
                <w:b/>
                <w:i/>
              </w:rPr>
            </w:pPr>
            <w:r w:rsidRPr="00AE4CD5">
              <w:rPr>
                <w:rFonts w:ascii="Arial" w:hAnsi="Arial" w:cs="Arial"/>
                <w:b/>
                <w:i/>
              </w:rPr>
              <w:t>Options:</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Do nothing</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Develop a provision offer to fill “provision gaps”</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Increase capacity of existing provision to meet demand</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Fund capital equipment to enable education providers to deliver provision to fill “provision gaps”</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Improve supply, increase attainment Ks4, Ks5 and post 16</w:t>
            </w:r>
          </w:p>
          <w:p w:rsidR="00AA75F6" w:rsidRPr="00AE4CD5" w:rsidRDefault="00AA75F6" w:rsidP="0082254E">
            <w:pPr>
              <w:pStyle w:val="ListParagraph"/>
              <w:numPr>
                <w:ilvl w:val="0"/>
                <w:numId w:val="10"/>
              </w:numPr>
              <w:rPr>
                <w:rFonts w:ascii="Arial" w:hAnsi="Arial" w:cs="Arial"/>
                <w:i/>
              </w:rPr>
            </w:pPr>
            <w:r w:rsidRPr="00AE4CD5">
              <w:rPr>
                <w:rFonts w:ascii="Arial" w:hAnsi="Arial" w:cs="Arial"/>
                <w:i/>
              </w:rPr>
              <w:t>Enhance CEIAG to share details on priority sectors to inform career choice</w:t>
            </w:r>
          </w:p>
          <w:p w:rsidR="00AA75F6" w:rsidRPr="007809D7" w:rsidRDefault="00AA75F6" w:rsidP="0082254E">
            <w:pPr>
              <w:pStyle w:val="ListParagraph"/>
              <w:rPr>
                <w:rFonts w:ascii="Arial" w:hAnsi="Arial" w:cs="Arial"/>
              </w:rPr>
            </w:pPr>
          </w:p>
        </w:tc>
      </w:tr>
      <w:tr w:rsidR="00AA75F6" w:rsidRPr="008E123C" w:rsidTr="00AA75F6">
        <w:tc>
          <w:tcPr>
            <w:tcW w:w="9016" w:type="dxa"/>
          </w:tcPr>
          <w:p w:rsidR="00AA75F6" w:rsidRPr="004110D9" w:rsidRDefault="00AA75F6" w:rsidP="0082254E">
            <w:pPr>
              <w:pStyle w:val="ListParagraph"/>
              <w:numPr>
                <w:ilvl w:val="0"/>
                <w:numId w:val="10"/>
              </w:numPr>
              <w:rPr>
                <w:rFonts w:ascii="Arial" w:hAnsi="Arial" w:cs="Arial"/>
                <w:b/>
                <w:color w:val="2F5496" w:themeColor="accent1" w:themeShade="BF"/>
              </w:rPr>
            </w:pPr>
            <w:r w:rsidRPr="00CA4F8F">
              <w:rPr>
                <w:rFonts w:ascii="Arial" w:hAnsi="Arial" w:cs="Arial"/>
                <w:b/>
                <w:color w:val="2F5496" w:themeColor="accent1" w:themeShade="BF"/>
              </w:rPr>
              <w:t xml:space="preserve">Attract: Early Careers IAG </w:t>
            </w:r>
            <w:r w:rsidRPr="00CA4F8F">
              <w:rPr>
                <w:rFonts w:ascii="Arial" w:hAnsi="Arial" w:cs="Arial"/>
                <w:color w:val="2F5496" w:themeColor="accent1" w:themeShade="BF"/>
              </w:rPr>
              <w:t>– co-ordinated approach to promoting construction careers at an early stage of learning (i.e. sector champions</w:t>
            </w:r>
            <w:r>
              <w:rPr>
                <w:rFonts w:ascii="Arial" w:hAnsi="Arial" w:cs="Arial"/>
                <w:color w:val="2F5496" w:themeColor="accent1" w:themeShade="BF"/>
              </w:rPr>
              <w:t>/ambassadors</w:t>
            </w:r>
            <w:r w:rsidRPr="00CA4F8F">
              <w:rPr>
                <w:rFonts w:ascii="Arial" w:hAnsi="Arial" w:cs="Arial"/>
                <w:color w:val="2F5496" w:themeColor="accent1" w:themeShade="BF"/>
              </w:rPr>
              <w:t xml:space="preserve"> promoting the sector prior to GCSEs selection at primary school/early secondary school</w:t>
            </w:r>
            <w:r>
              <w:rPr>
                <w:rFonts w:ascii="Arial" w:hAnsi="Arial" w:cs="Arial"/>
                <w:color w:val="2F5496" w:themeColor="accent1" w:themeShade="BF"/>
              </w:rPr>
              <w:t xml:space="preserve"> – e.g. Constructing Excellence adopt a school scheme</w:t>
            </w:r>
            <w:r w:rsidRPr="00CA4F8F">
              <w:rPr>
                <w:rFonts w:ascii="Arial" w:hAnsi="Arial" w:cs="Arial"/>
                <w:color w:val="2F5496" w:themeColor="accent1" w:themeShade="BF"/>
              </w:rPr>
              <w:t>) to ensure that young people have the right GCSEs (e.g. STEM) to progress in the sector and secure good jobs</w:t>
            </w:r>
            <w:r>
              <w:rPr>
                <w:rFonts w:ascii="Arial" w:hAnsi="Arial" w:cs="Arial"/>
                <w:color w:val="2F5496" w:themeColor="accent1" w:themeShade="BF"/>
              </w:rPr>
              <w:t>. MMC and the use of more digital technologies</w:t>
            </w:r>
            <w:r w:rsidRPr="004110D9">
              <w:rPr>
                <w:rFonts w:ascii="Arial" w:hAnsi="Arial" w:cs="Arial"/>
                <w:color w:val="2F5496" w:themeColor="accent1" w:themeShade="BF"/>
              </w:rPr>
              <w:t>, including information modelling and the use of robotics and drones, will appeal to young workers looking for a modern career that uses cutting edge technology</w:t>
            </w:r>
          </w:p>
          <w:p w:rsidR="00AA75F6" w:rsidRPr="008E123C"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Recruit and Retain: Trade Skills</w:t>
            </w:r>
            <w:r w:rsidRPr="008E123C">
              <w:rPr>
                <w:rFonts w:ascii="Arial" w:hAnsi="Arial" w:cs="Arial"/>
                <w:color w:val="2F5496" w:themeColor="accent1" w:themeShade="BF"/>
              </w:rPr>
              <w:t xml:space="preserve"> – increase local take-up (greater diversity by attracting more females and ethnic minorities to the sector)/capacity to ensure that the supply of essential trade skills for the sector, including plumbing, electrical installation, bricklaying and carpentry</w:t>
            </w:r>
            <w:r>
              <w:rPr>
                <w:rFonts w:ascii="Arial" w:hAnsi="Arial" w:cs="Arial"/>
                <w:color w:val="2F5496" w:themeColor="accent1" w:themeShade="BF"/>
              </w:rPr>
              <w:t xml:space="preserve"> e.g. CITB on-site construction bid</w:t>
            </w:r>
            <w:r w:rsidRPr="008E123C">
              <w:rPr>
                <w:rFonts w:ascii="Arial" w:hAnsi="Arial" w:cs="Arial"/>
                <w:color w:val="2F5496" w:themeColor="accent1" w:themeShade="BF"/>
              </w:rPr>
              <w:t xml:space="preserve"> (caveat this with the potential changes in construction methods which will likely mean that the skills for such occupations may need to change in the future e.g. bricklaying is considered to be at high risk of automation), meet both current demand and the anticipated future need from infrastructure and housing growth in the sector (caveated with the ongoing political uncertainty over Brexit, the economic slowdown and a potential economic downturn – issues regarding labour supply resulting from changes to immigration policy)</w:t>
            </w:r>
          </w:p>
          <w:p w:rsidR="00AA75F6" w:rsidRPr="008E123C"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 xml:space="preserve">Specialist Skills Gaps </w:t>
            </w:r>
            <w:r w:rsidRPr="008E123C">
              <w:rPr>
                <w:rFonts w:ascii="Arial" w:hAnsi="Arial" w:cs="Arial"/>
                <w:color w:val="2F5496" w:themeColor="accent1" w:themeShade="BF"/>
              </w:rPr>
              <w:t xml:space="preserve">– create </w:t>
            </w:r>
            <w:r>
              <w:rPr>
                <w:rFonts w:ascii="Arial" w:hAnsi="Arial" w:cs="Arial"/>
                <w:color w:val="2F5496" w:themeColor="accent1" w:themeShade="BF"/>
              </w:rPr>
              <w:t>centres of excellence/</w:t>
            </w:r>
            <w:r w:rsidRPr="008E123C">
              <w:rPr>
                <w:rFonts w:ascii="Arial" w:hAnsi="Arial" w:cs="Arial"/>
                <w:color w:val="2F5496" w:themeColor="accent1" w:themeShade="BF"/>
              </w:rPr>
              <w:t>regional networks of specialist, technical education and training to help address specialist skills gaps</w:t>
            </w:r>
            <w:r>
              <w:rPr>
                <w:rFonts w:ascii="Arial" w:hAnsi="Arial" w:cs="Arial"/>
                <w:color w:val="2F5496" w:themeColor="accent1" w:themeShade="BF"/>
              </w:rPr>
              <w:t>,</w:t>
            </w:r>
            <w:r w:rsidRPr="008E123C">
              <w:rPr>
                <w:rFonts w:ascii="Arial" w:hAnsi="Arial" w:cs="Arial"/>
                <w:color w:val="2F5496" w:themeColor="accent1" w:themeShade="BF"/>
              </w:rPr>
              <w:t xml:space="preserve"> e.g. architects</w:t>
            </w:r>
            <w:r>
              <w:rPr>
                <w:rFonts w:ascii="Arial" w:hAnsi="Arial" w:cs="Arial"/>
                <w:color w:val="2F5496" w:themeColor="accent1" w:themeShade="BF"/>
              </w:rPr>
              <w:t>, MMC,</w:t>
            </w:r>
            <w:r w:rsidRPr="008E123C">
              <w:rPr>
                <w:rFonts w:ascii="Arial" w:hAnsi="Arial" w:cs="Arial"/>
                <w:color w:val="2F5496" w:themeColor="accent1" w:themeShade="BF"/>
              </w:rPr>
              <w:t xml:space="preserve"> and drive productivity (i.e. Construction skills hub – specialist education and training through partnership between LAs, businesses and providers)</w:t>
            </w:r>
          </w:p>
          <w:p w:rsidR="00AA75F6" w:rsidRPr="008E123C"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 xml:space="preserve">New Training/T Levels/Apprenticeships/Work Experience </w:t>
            </w:r>
            <w:r w:rsidRPr="008E123C">
              <w:rPr>
                <w:rFonts w:ascii="Arial" w:hAnsi="Arial" w:cs="Arial"/>
                <w:color w:val="2F5496" w:themeColor="accent1" w:themeShade="BF"/>
              </w:rPr>
              <w:t xml:space="preserve">– work with local businesses, providers and Government to ensure that there are the necessary local work experience opportunities and that new innovative </w:t>
            </w:r>
            <w:r w:rsidRPr="008E123C">
              <w:rPr>
                <w:rFonts w:ascii="Arial" w:hAnsi="Arial" w:cs="Arial"/>
                <w:color w:val="2F5496" w:themeColor="accent1" w:themeShade="BF"/>
              </w:rPr>
              <w:lastRenderedPageBreak/>
              <w:t>training/apprenticeship programmes meet changing local needs and deliver skills which lead to good jobs</w:t>
            </w:r>
          </w:p>
          <w:p w:rsidR="00AA75F6" w:rsidRPr="00CD2315"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Apprenticeship Levy</w:t>
            </w:r>
            <w:r w:rsidRPr="008E123C">
              <w:rPr>
                <w:rFonts w:ascii="Arial" w:hAnsi="Arial" w:cs="Arial"/>
                <w:color w:val="2F5496" w:themeColor="accent1" w:themeShade="BF"/>
              </w:rPr>
              <w:t xml:space="preserve"> – given the nature of the sector </w:t>
            </w:r>
            <w:r>
              <w:rPr>
                <w:rFonts w:ascii="Arial" w:hAnsi="Arial" w:cs="Arial"/>
                <w:color w:val="2F5496" w:themeColor="accent1" w:themeShade="BF"/>
              </w:rPr>
              <w:t xml:space="preserve">and the national target to increase apprenticeship starts to 25,000 a year by 2020 </w:t>
            </w:r>
            <w:r w:rsidRPr="00CD2315">
              <w:rPr>
                <w:rFonts w:ascii="Arial" w:hAnsi="Arial" w:cs="Arial"/>
                <w:color w:val="2F5496" w:themeColor="accent1" w:themeShade="BF"/>
              </w:rPr>
              <w:t xml:space="preserve">it is vital that levy funding reaches the SMEs who deliver </w:t>
            </w:r>
            <w:proofErr w:type="gramStart"/>
            <w:r w:rsidRPr="00CD2315">
              <w:rPr>
                <w:rFonts w:ascii="Arial" w:hAnsi="Arial" w:cs="Arial"/>
                <w:color w:val="2F5496" w:themeColor="accent1" w:themeShade="BF"/>
              </w:rPr>
              <w:t>the majority of</w:t>
            </w:r>
            <w:proofErr w:type="gramEnd"/>
            <w:r w:rsidRPr="00CD2315">
              <w:rPr>
                <w:rFonts w:ascii="Arial" w:hAnsi="Arial" w:cs="Arial"/>
                <w:color w:val="2F5496" w:themeColor="accent1" w:themeShade="BF"/>
              </w:rPr>
              <w:t xml:space="preserve"> construction apprenticeships, particularly in trades</w:t>
            </w:r>
          </w:p>
          <w:p w:rsidR="00AA75F6" w:rsidRPr="008E123C"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Future Industry Needs: Upskilling/Reskilling</w:t>
            </w:r>
            <w:r w:rsidRPr="008E123C">
              <w:rPr>
                <w:rFonts w:ascii="Arial" w:hAnsi="Arial" w:cs="Arial"/>
                <w:color w:val="2F5496" w:themeColor="accent1" w:themeShade="BF"/>
              </w:rPr>
              <w:t xml:space="preserve"> – work with sector bodies, local businesses and providers to understand changing skills requirements from developments in the sector including the use of new technologies and ways of working e.g. automation/prefabricated house building and ensuring that both new construction workers and the existing workforce have the skills to support such change</w:t>
            </w:r>
          </w:p>
          <w:p w:rsidR="00AA75F6" w:rsidRPr="008E123C" w:rsidRDefault="00AA75F6" w:rsidP="0082254E">
            <w:pPr>
              <w:pStyle w:val="ListParagraph"/>
              <w:numPr>
                <w:ilvl w:val="0"/>
                <w:numId w:val="10"/>
              </w:numPr>
              <w:rPr>
                <w:rFonts w:ascii="Arial" w:hAnsi="Arial" w:cs="Arial"/>
                <w:color w:val="2F5496" w:themeColor="accent1" w:themeShade="BF"/>
              </w:rPr>
            </w:pPr>
            <w:r w:rsidRPr="008E123C">
              <w:rPr>
                <w:rFonts w:ascii="Arial" w:hAnsi="Arial" w:cs="Arial"/>
                <w:b/>
                <w:color w:val="2F5496" w:themeColor="accent1" w:themeShade="BF"/>
              </w:rPr>
              <w:t xml:space="preserve">Quality of provision </w:t>
            </w:r>
            <w:r w:rsidRPr="008E123C">
              <w:rPr>
                <w:rFonts w:ascii="Arial" w:hAnsi="Arial" w:cs="Arial"/>
                <w:color w:val="2F5496" w:themeColor="accent1" w:themeShade="BF"/>
              </w:rPr>
              <w:t>– work with providers of construction skills to ensure that learning and training is fully evaluated and delivers the necessary quality and standards of workers required to meet demand and support sector growth</w:t>
            </w:r>
          </w:p>
          <w:p w:rsidR="00AA75F6" w:rsidRPr="008E123C" w:rsidRDefault="00AA75F6" w:rsidP="0082254E">
            <w:pPr>
              <w:rPr>
                <w:rFonts w:ascii="Arial" w:hAnsi="Arial" w:cs="Arial"/>
              </w:rPr>
            </w:pPr>
          </w:p>
        </w:tc>
      </w:tr>
      <w:tr w:rsidR="00AA75F6" w:rsidRPr="008E123C" w:rsidTr="00AA75F6">
        <w:tc>
          <w:tcPr>
            <w:tcW w:w="9016" w:type="dxa"/>
            <w:shd w:val="clear" w:color="auto" w:fill="1F3864" w:themeFill="accent1" w:themeFillShade="80"/>
          </w:tcPr>
          <w:p w:rsidR="00AA75F6" w:rsidRPr="008E123C" w:rsidRDefault="00AA75F6" w:rsidP="0082254E">
            <w:pPr>
              <w:rPr>
                <w:rFonts w:ascii="Arial" w:hAnsi="Arial" w:cs="Arial"/>
                <w:b/>
              </w:rPr>
            </w:pPr>
            <w:r w:rsidRPr="008E123C">
              <w:rPr>
                <w:rFonts w:ascii="Arial" w:hAnsi="Arial" w:cs="Arial"/>
                <w:b/>
              </w:rPr>
              <w:lastRenderedPageBreak/>
              <w:t>What are the Outputs/Outcomes/Impacts?</w:t>
            </w:r>
          </w:p>
          <w:p w:rsidR="00AA75F6" w:rsidRPr="00F16724" w:rsidRDefault="00AA75F6" w:rsidP="0082254E">
            <w:pPr>
              <w:rPr>
                <w:rFonts w:ascii="Arial" w:hAnsi="Arial" w:cs="Arial"/>
                <w:b/>
                <w:i/>
              </w:rPr>
            </w:pPr>
            <w:r>
              <w:rPr>
                <w:rFonts w:ascii="Arial" w:hAnsi="Arial" w:cs="Arial"/>
                <w:i/>
              </w:rPr>
              <w:t xml:space="preserve">(Sector-wide: </w:t>
            </w:r>
            <w:r w:rsidRPr="00F16724">
              <w:rPr>
                <w:rFonts w:ascii="Arial" w:hAnsi="Arial" w:cs="Arial"/>
                <w:i/>
              </w:rPr>
              <w:t>Skills supply that meets demand</w:t>
            </w:r>
            <w:r>
              <w:rPr>
                <w:rFonts w:ascii="Arial" w:hAnsi="Arial" w:cs="Arial"/>
                <w:i/>
              </w:rPr>
              <w:t xml:space="preserve"> / </w:t>
            </w:r>
            <w:r w:rsidRPr="00F16724">
              <w:rPr>
                <w:rFonts w:ascii="Arial" w:hAnsi="Arial" w:cs="Arial"/>
                <w:i/>
              </w:rPr>
              <w:t>Sector growth in terms of businesses, jobs and GVA</w:t>
            </w:r>
            <w:r>
              <w:rPr>
                <w:rFonts w:ascii="Arial" w:hAnsi="Arial" w:cs="Arial"/>
                <w:i/>
              </w:rPr>
              <w:t xml:space="preserve"> / </w:t>
            </w:r>
            <w:r w:rsidRPr="00F16724">
              <w:rPr>
                <w:rFonts w:ascii="Arial" w:hAnsi="Arial" w:cs="Arial"/>
                <w:i/>
              </w:rPr>
              <w:t>Improved sectoral productivity</w:t>
            </w:r>
            <w:r>
              <w:rPr>
                <w:rFonts w:ascii="Arial" w:hAnsi="Arial" w:cs="Arial"/>
                <w:i/>
              </w:rPr>
              <w:t>)</w:t>
            </w:r>
          </w:p>
          <w:p w:rsidR="00AA75F6" w:rsidRPr="008E123C" w:rsidRDefault="00AA75F6" w:rsidP="0082254E">
            <w:pPr>
              <w:rPr>
                <w:rFonts w:ascii="Arial" w:hAnsi="Arial" w:cs="Arial"/>
                <w:b/>
              </w:rPr>
            </w:pPr>
          </w:p>
        </w:tc>
      </w:tr>
      <w:tr w:rsidR="00AA75F6" w:rsidRPr="008E123C" w:rsidTr="00AA75F6">
        <w:tc>
          <w:tcPr>
            <w:tcW w:w="9016" w:type="dxa"/>
          </w:tcPr>
          <w:p w:rsidR="00AA75F6" w:rsidRPr="00036B1F" w:rsidRDefault="00AA75F6" w:rsidP="0082254E">
            <w:pPr>
              <w:rPr>
                <w:rFonts w:ascii="Arial" w:hAnsi="Arial" w:cs="Arial"/>
                <w:b/>
                <w:i/>
                <w:color w:val="2F5496" w:themeColor="accent1" w:themeShade="BF"/>
              </w:rPr>
            </w:pPr>
            <w:r w:rsidRPr="00036B1F">
              <w:rPr>
                <w:rFonts w:ascii="Arial" w:hAnsi="Arial" w:cs="Arial"/>
                <w:i/>
                <w:color w:val="2F5496" w:themeColor="accent1" w:themeShade="BF"/>
              </w:rPr>
              <w:t xml:space="preserve">Example: Develop construction skills to support current and future infrastructure development and housing growth in the SSLEP area…addressing existing skills gaps in the sector e.g. architects and ensuring that the skills system is future proofing the local construction workforce i.e. supply to match increasing demand and changing skills needs from business e.g. </w:t>
            </w:r>
            <w:r>
              <w:rPr>
                <w:rFonts w:ascii="Arial" w:hAnsi="Arial" w:cs="Arial"/>
                <w:i/>
                <w:color w:val="2F5496" w:themeColor="accent1" w:themeShade="BF"/>
              </w:rPr>
              <w:t xml:space="preserve">MMC / </w:t>
            </w:r>
            <w:r w:rsidRPr="00036B1F">
              <w:rPr>
                <w:rFonts w:ascii="Arial" w:hAnsi="Arial" w:cs="Arial"/>
                <w:i/>
                <w:color w:val="2F5496" w:themeColor="accent1" w:themeShade="BF"/>
              </w:rPr>
              <w:t xml:space="preserve">prefab </w:t>
            </w:r>
            <w:r>
              <w:rPr>
                <w:rFonts w:ascii="Arial" w:hAnsi="Arial" w:cs="Arial"/>
                <w:i/>
                <w:color w:val="2F5496" w:themeColor="accent1" w:themeShade="BF"/>
              </w:rPr>
              <w:t xml:space="preserve">offsite </w:t>
            </w:r>
            <w:r w:rsidRPr="00036B1F">
              <w:rPr>
                <w:rFonts w:ascii="Arial" w:hAnsi="Arial" w:cs="Arial"/>
                <w:i/>
                <w:color w:val="2F5496" w:themeColor="accent1" w:themeShade="BF"/>
              </w:rPr>
              <w:t>construction</w:t>
            </w:r>
            <w:r>
              <w:rPr>
                <w:rFonts w:ascii="Arial" w:hAnsi="Arial" w:cs="Arial"/>
                <w:i/>
                <w:color w:val="2F5496" w:themeColor="accent1" w:themeShade="BF"/>
              </w:rPr>
              <w:t>…l</w:t>
            </w:r>
            <w:r w:rsidRPr="00036B1F">
              <w:rPr>
                <w:rFonts w:ascii="Arial" w:hAnsi="Arial" w:cs="Arial"/>
                <w:i/>
                <w:color w:val="2F5496" w:themeColor="accent1" w:themeShade="BF"/>
              </w:rPr>
              <w:t>eading to increased economic growth and productivity.</w:t>
            </w:r>
          </w:p>
          <w:p w:rsidR="00AA75F6" w:rsidRPr="008E123C" w:rsidRDefault="00AA75F6" w:rsidP="0082254E">
            <w:pPr>
              <w:rPr>
                <w:rFonts w:ascii="Arial" w:hAnsi="Arial" w:cs="Arial"/>
                <w:b/>
              </w:rPr>
            </w:pPr>
          </w:p>
        </w:tc>
      </w:tr>
    </w:tbl>
    <w:p w:rsidR="00DA47A3" w:rsidRPr="00AA75F6" w:rsidRDefault="00DA47A3" w:rsidP="008F2746">
      <w:pPr>
        <w:rPr>
          <w:rFonts w:ascii="Arial" w:hAnsi="Arial" w:cs="Arial"/>
          <w:i/>
          <w:color w:val="FFC000"/>
          <w:sz w:val="20"/>
        </w:rPr>
      </w:pPr>
    </w:p>
    <w:p w:rsidR="008F2746" w:rsidRPr="008E123C" w:rsidRDefault="008F2746" w:rsidP="00A50F1C">
      <w:pPr>
        <w:rPr>
          <w:rFonts w:ascii="Arial" w:hAnsi="Arial" w:cs="Arial"/>
        </w:rPr>
      </w:pPr>
    </w:p>
    <w:sectPr w:rsidR="008F2746" w:rsidRPr="008E123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151" w:rsidRDefault="00841151" w:rsidP="00697430">
      <w:pPr>
        <w:spacing w:after="0" w:line="240" w:lineRule="auto"/>
      </w:pPr>
      <w:r>
        <w:separator/>
      </w:r>
    </w:p>
  </w:endnote>
  <w:endnote w:type="continuationSeparator" w:id="0">
    <w:p w:rsidR="00841151" w:rsidRDefault="00841151" w:rsidP="0069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151" w:rsidRDefault="00841151" w:rsidP="00697430">
      <w:pPr>
        <w:spacing w:after="0" w:line="240" w:lineRule="auto"/>
      </w:pPr>
      <w:r>
        <w:separator/>
      </w:r>
    </w:p>
  </w:footnote>
  <w:footnote w:type="continuationSeparator" w:id="0">
    <w:p w:rsidR="00841151" w:rsidRDefault="00841151" w:rsidP="00697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151" w:rsidRPr="008F2746" w:rsidRDefault="00841151" w:rsidP="009D2BBC">
    <w:pPr>
      <w:pStyle w:val="Header"/>
      <w:rPr>
        <w:b/>
        <w:sz w:val="32"/>
      </w:rPr>
    </w:pPr>
    <w:r w:rsidRPr="008F2746">
      <w:rPr>
        <w:b/>
        <w:noProof/>
        <w:sz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3369945" cy="7810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81050"/>
                      </a:xfrm>
                      <a:prstGeom prst="rect">
                        <a:avLst/>
                      </a:prstGeom>
                      <a:solidFill>
                        <a:srgbClr val="FFFFFF"/>
                      </a:solidFill>
                      <a:ln w="9525">
                        <a:noFill/>
                        <a:miter lim="800000"/>
                        <a:headEnd/>
                        <a:tailEnd/>
                      </a:ln>
                    </wps:spPr>
                    <wps:txbx>
                      <w:txbxContent>
                        <w:p w:rsidR="00841151" w:rsidRPr="00A50F1C" w:rsidRDefault="00841151" w:rsidP="00FB3C7A">
                          <w:pPr>
                            <w:rPr>
                              <w:sz w:val="32"/>
                            </w:rPr>
                          </w:pPr>
                          <w:r w:rsidRPr="00A50F1C">
                            <w:rPr>
                              <w:b/>
                              <w:sz w:val="44"/>
                            </w:rPr>
                            <w:t>Skills Advisory Panel (SAP) Priority Sector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265.35pt;height: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PK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" stroked="f">
              <v:textbox>
                <w:txbxContent>
                  <w:p w:rsidR="00841151" w:rsidRPr="00A50F1C" w:rsidRDefault="00841151" w:rsidP="00FB3C7A">
                    <w:pPr>
                      <w:rPr>
                        <w:sz w:val="32"/>
                      </w:rPr>
                    </w:pPr>
                    <w:r w:rsidRPr="00A50F1C">
                      <w:rPr>
                        <w:b/>
                        <w:sz w:val="44"/>
                      </w:rPr>
                      <w:t>Skills Advisory Panel (SAP) Priority Sector Evidence</w:t>
                    </w:r>
                  </w:p>
                </w:txbxContent>
              </v:textbox>
              <w10:wrap type="square" anchorx="margin"/>
            </v:shape>
          </w:pict>
        </mc:Fallback>
      </mc:AlternateContent>
    </w:r>
    <w:r>
      <w:t xml:space="preserve">     </w:t>
    </w:r>
    <w:r>
      <w:rPr>
        <w:noProof/>
      </w:rPr>
      <w:drawing>
        <wp:inline distT="0" distB="0" distL="0" distR="0" wp14:anchorId="1FE5B37B" wp14:editId="4A233FA3">
          <wp:extent cx="2066925" cy="8302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974" cy="843907"/>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0B4"/>
    <w:multiLevelType w:val="multilevel"/>
    <w:tmpl w:val="DB4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B7FE5"/>
    <w:multiLevelType w:val="hybridMultilevel"/>
    <w:tmpl w:val="70AE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E5456"/>
    <w:multiLevelType w:val="hybridMultilevel"/>
    <w:tmpl w:val="0DBAF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7442E"/>
    <w:multiLevelType w:val="hybridMultilevel"/>
    <w:tmpl w:val="D0D29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A1EF0"/>
    <w:multiLevelType w:val="hybridMultilevel"/>
    <w:tmpl w:val="37564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D17F0"/>
    <w:multiLevelType w:val="hybridMultilevel"/>
    <w:tmpl w:val="EDFCA2E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F361EC2"/>
    <w:multiLevelType w:val="hybridMultilevel"/>
    <w:tmpl w:val="5C7C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D220A"/>
    <w:multiLevelType w:val="hybridMultilevel"/>
    <w:tmpl w:val="03AAC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2F3B"/>
    <w:multiLevelType w:val="hybridMultilevel"/>
    <w:tmpl w:val="54F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44D7"/>
    <w:multiLevelType w:val="hybridMultilevel"/>
    <w:tmpl w:val="7D7224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F69FC"/>
    <w:multiLevelType w:val="hybridMultilevel"/>
    <w:tmpl w:val="72360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C70CB"/>
    <w:multiLevelType w:val="hybridMultilevel"/>
    <w:tmpl w:val="D2080120"/>
    <w:lvl w:ilvl="0" w:tplc="6ED69F84">
      <w:start w:val="1"/>
      <w:numFmt w:val="bullet"/>
      <w:lvlText w:val="•"/>
      <w:lvlJc w:val="left"/>
      <w:pPr>
        <w:tabs>
          <w:tab w:val="num" w:pos="720"/>
        </w:tabs>
        <w:ind w:left="720" w:hanging="360"/>
      </w:pPr>
      <w:rPr>
        <w:rFonts w:ascii="Arial" w:hAnsi="Arial" w:hint="default"/>
      </w:rPr>
    </w:lvl>
    <w:lvl w:ilvl="1" w:tplc="23E21B10" w:tentative="1">
      <w:start w:val="1"/>
      <w:numFmt w:val="bullet"/>
      <w:lvlText w:val="•"/>
      <w:lvlJc w:val="left"/>
      <w:pPr>
        <w:tabs>
          <w:tab w:val="num" w:pos="1440"/>
        </w:tabs>
        <w:ind w:left="1440" w:hanging="360"/>
      </w:pPr>
      <w:rPr>
        <w:rFonts w:ascii="Arial" w:hAnsi="Arial" w:hint="default"/>
      </w:rPr>
    </w:lvl>
    <w:lvl w:ilvl="2" w:tplc="8F66AEFC" w:tentative="1">
      <w:start w:val="1"/>
      <w:numFmt w:val="bullet"/>
      <w:lvlText w:val="•"/>
      <w:lvlJc w:val="left"/>
      <w:pPr>
        <w:tabs>
          <w:tab w:val="num" w:pos="2160"/>
        </w:tabs>
        <w:ind w:left="2160" w:hanging="360"/>
      </w:pPr>
      <w:rPr>
        <w:rFonts w:ascii="Arial" w:hAnsi="Arial" w:hint="default"/>
      </w:rPr>
    </w:lvl>
    <w:lvl w:ilvl="3" w:tplc="83C0DF48" w:tentative="1">
      <w:start w:val="1"/>
      <w:numFmt w:val="bullet"/>
      <w:lvlText w:val="•"/>
      <w:lvlJc w:val="left"/>
      <w:pPr>
        <w:tabs>
          <w:tab w:val="num" w:pos="2880"/>
        </w:tabs>
        <w:ind w:left="2880" w:hanging="360"/>
      </w:pPr>
      <w:rPr>
        <w:rFonts w:ascii="Arial" w:hAnsi="Arial" w:hint="default"/>
      </w:rPr>
    </w:lvl>
    <w:lvl w:ilvl="4" w:tplc="7A768EBC" w:tentative="1">
      <w:start w:val="1"/>
      <w:numFmt w:val="bullet"/>
      <w:lvlText w:val="•"/>
      <w:lvlJc w:val="left"/>
      <w:pPr>
        <w:tabs>
          <w:tab w:val="num" w:pos="3600"/>
        </w:tabs>
        <w:ind w:left="3600" w:hanging="360"/>
      </w:pPr>
      <w:rPr>
        <w:rFonts w:ascii="Arial" w:hAnsi="Arial" w:hint="default"/>
      </w:rPr>
    </w:lvl>
    <w:lvl w:ilvl="5" w:tplc="50CADB7E" w:tentative="1">
      <w:start w:val="1"/>
      <w:numFmt w:val="bullet"/>
      <w:lvlText w:val="•"/>
      <w:lvlJc w:val="left"/>
      <w:pPr>
        <w:tabs>
          <w:tab w:val="num" w:pos="4320"/>
        </w:tabs>
        <w:ind w:left="4320" w:hanging="360"/>
      </w:pPr>
      <w:rPr>
        <w:rFonts w:ascii="Arial" w:hAnsi="Arial" w:hint="default"/>
      </w:rPr>
    </w:lvl>
    <w:lvl w:ilvl="6" w:tplc="2F32F774" w:tentative="1">
      <w:start w:val="1"/>
      <w:numFmt w:val="bullet"/>
      <w:lvlText w:val="•"/>
      <w:lvlJc w:val="left"/>
      <w:pPr>
        <w:tabs>
          <w:tab w:val="num" w:pos="5040"/>
        </w:tabs>
        <w:ind w:left="5040" w:hanging="360"/>
      </w:pPr>
      <w:rPr>
        <w:rFonts w:ascii="Arial" w:hAnsi="Arial" w:hint="default"/>
      </w:rPr>
    </w:lvl>
    <w:lvl w:ilvl="7" w:tplc="B4104C4C" w:tentative="1">
      <w:start w:val="1"/>
      <w:numFmt w:val="bullet"/>
      <w:lvlText w:val="•"/>
      <w:lvlJc w:val="left"/>
      <w:pPr>
        <w:tabs>
          <w:tab w:val="num" w:pos="5760"/>
        </w:tabs>
        <w:ind w:left="5760" w:hanging="360"/>
      </w:pPr>
      <w:rPr>
        <w:rFonts w:ascii="Arial" w:hAnsi="Arial" w:hint="default"/>
      </w:rPr>
    </w:lvl>
    <w:lvl w:ilvl="8" w:tplc="70062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832833"/>
    <w:multiLevelType w:val="hybridMultilevel"/>
    <w:tmpl w:val="64B4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5157B"/>
    <w:multiLevelType w:val="hybridMultilevel"/>
    <w:tmpl w:val="81669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22E5"/>
    <w:multiLevelType w:val="hybridMultilevel"/>
    <w:tmpl w:val="D50A6636"/>
    <w:lvl w:ilvl="0" w:tplc="82928F8C">
      <w:start w:val="1"/>
      <w:numFmt w:val="bullet"/>
      <w:lvlText w:val="•"/>
      <w:lvlJc w:val="left"/>
      <w:pPr>
        <w:tabs>
          <w:tab w:val="num" w:pos="720"/>
        </w:tabs>
        <w:ind w:left="720" w:hanging="360"/>
      </w:pPr>
      <w:rPr>
        <w:rFonts w:ascii="Arial" w:hAnsi="Arial" w:hint="default"/>
      </w:rPr>
    </w:lvl>
    <w:lvl w:ilvl="1" w:tplc="50C876AE" w:tentative="1">
      <w:start w:val="1"/>
      <w:numFmt w:val="bullet"/>
      <w:lvlText w:val="•"/>
      <w:lvlJc w:val="left"/>
      <w:pPr>
        <w:tabs>
          <w:tab w:val="num" w:pos="1440"/>
        </w:tabs>
        <w:ind w:left="1440" w:hanging="360"/>
      </w:pPr>
      <w:rPr>
        <w:rFonts w:ascii="Arial" w:hAnsi="Arial" w:hint="default"/>
      </w:rPr>
    </w:lvl>
    <w:lvl w:ilvl="2" w:tplc="6632F408" w:tentative="1">
      <w:start w:val="1"/>
      <w:numFmt w:val="bullet"/>
      <w:lvlText w:val="•"/>
      <w:lvlJc w:val="left"/>
      <w:pPr>
        <w:tabs>
          <w:tab w:val="num" w:pos="2160"/>
        </w:tabs>
        <w:ind w:left="2160" w:hanging="360"/>
      </w:pPr>
      <w:rPr>
        <w:rFonts w:ascii="Arial" w:hAnsi="Arial" w:hint="default"/>
      </w:rPr>
    </w:lvl>
    <w:lvl w:ilvl="3" w:tplc="699AAD8C" w:tentative="1">
      <w:start w:val="1"/>
      <w:numFmt w:val="bullet"/>
      <w:lvlText w:val="•"/>
      <w:lvlJc w:val="left"/>
      <w:pPr>
        <w:tabs>
          <w:tab w:val="num" w:pos="2880"/>
        </w:tabs>
        <w:ind w:left="2880" w:hanging="360"/>
      </w:pPr>
      <w:rPr>
        <w:rFonts w:ascii="Arial" w:hAnsi="Arial" w:hint="default"/>
      </w:rPr>
    </w:lvl>
    <w:lvl w:ilvl="4" w:tplc="407A054E" w:tentative="1">
      <w:start w:val="1"/>
      <w:numFmt w:val="bullet"/>
      <w:lvlText w:val="•"/>
      <w:lvlJc w:val="left"/>
      <w:pPr>
        <w:tabs>
          <w:tab w:val="num" w:pos="3600"/>
        </w:tabs>
        <w:ind w:left="3600" w:hanging="360"/>
      </w:pPr>
      <w:rPr>
        <w:rFonts w:ascii="Arial" w:hAnsi="Arial" w:hint="default"/>
      </w:rPr>
    </w:lvl>
    <w:lvl w:ilvl="5" w:tplc="C2C82780" w:tentative="1">
      <w:start w:val="1"/>
      <w:numFmt w:val="bullet"/>
      <w:lvlText w:val="•"/>
      <w:lvlJc w:val="left"/>
      <w:pPr>
        <w:tabs>
          <w:tab w:val="num" w:pos="4320"/>
        </w:tabs>
        <w:ind w:left="4320" w:hanging="360"/>
      </w:pPr>
      <w:rPr>
        <w:rFonts w:ascii="Arial" w:hAnsi="Arial" w:hint="default"/>
      </w:rPr>
    </w:lvl>
    <w:lvl w:ilvl="6" w:tplc="B54EF6A4" w:tentative="1">
      <w:start w:val="1"/>
      <w:numFmt w:val="bullet"/>
      <w:lvlText w:val="•"/>
      <w:lvlJc w:val="left"/>
      <w:pPr>
        <w:tabs>
          <w:tab w:val="num" w:pos="5040"/>
        </w:tabs>
        <w:ind w:left="5040" w:hanging="360"/>
      </w:pPr>
      <w:rPr>
        <w:rFonts w:ascii="Arial" w:hAnsi="Arial" w:hint="default"/>
      </w:rPr>
    </w:lvl>
    <w:lvl w:ilvl="7" w:tplc="953465C4" w:tentative="1">
      <w:start w:val="1"/>
      <w:numFmt w:val="bullet"/>
      <w:lvlText w:val="•"/>
      <w:lvlJc w:val="left"/>
      <w:pPr>
        <w:tabs>
          <w:tab w:val="num" w:pos="5760"/>
        </w:tabs>
        <w:ind w:left="5760" w:hanging="360"/>
      </w:pPr>
      <w:rPr>
        <w:rFonts w:ascii="Arial" w:hAnsi="Arial" w:hint="default"/>
      </w:rPr>
    </w:lvl>
    <w:lvl w:ilvl="8" w:tplc="AEA686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186796"/>
    <w:multiLevelType w:val="hybridMultilevel"/>
    <w:tmpl w:val="5E2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C476C"/>
    <w:multiLevelType w:val="hybridMultilevel"/>
    <w:tmpl w:val="12E89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32589"/>
    <w:multiLevelType w:val="hybridMultilevel"/>
    <w:tmpl w:val="1260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24738"/>
    <w:multiLevelType w:val="hybridMultilevel"/>
    <w:tmpl w:val="0924F4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03477"/>
    <w:multiLevelType w:val="hybridMultilevel"/>
    <w:tmpl w:val="D75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40BF0"/>
    <w:multiLevelType w:val="hybridMultilevel"/>
    <w:tmpl w:val="756E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A2CD3"/>
    <w:multiLevelType w:val="hybridMultilevel"/>
    <w:tmpl w:val="1BF0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B4A55"/>
    <w:multiLevelType w:val="hybridMultilevel"/>
    <w:tmpl w:val="D376F2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A56D1"/>
    <w:multiLevelType w:val="hybridMultilevel"/>
    <w:tmpl w:val="BB1A5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50BA4"/>
    <w:multiLevelType w:val="hybridMultilevel"/>
    <w:tmpl w:val="974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35E90"/>
    <w:multiLevelType w:val="hybridMultilevel"/>
    <w:tmpl w:val="138E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7"/>
  </w:num>
  <w:num w:numId="4">
    <w:abstractNumId w:val="16"/>
  </w:num>
  <w:num w:numId="5">
    <w:abstractNumId w:val="0"/>
  </w:num>
  <w:num w:numId="6">
    <w:abstractNumId w:val="4"/>
  </w:num>
  <w:num w:numId="7">
    <w:abstractNumId w:val="10"/>
  </w:num>
  <w:num w:numId="8">
    <w:abstractNumId w:val="9"/>
  </w:num>
  <w:num w:numId="9">
    <w:abstractNumId w:val="21"/>
  </w:num>
  <w:num w:numId="10">
    <w:abstractNumId w:val="12"/>
  </w:num>
  <w:num w:numId="11">
    <w:abstractNumId w:val="19"/>
  </w:num>
  <w:num w:numId="12">
    <w:abstractNumId w:val="5"/>
  </w:num>
  <w:num w:numId="13">
    <w:abstractNumId w:val="25"/>
  </w:num>
  <w:num w:numId="14">
    <w:abstractNumId w:val="20"/>
  </w:num>
  <w:num w:numId="15">
    <w:abstractNumId w:val="14"/>
  </w:num>
  <w:num w:numId="16">
    <w:abstractNumId w:val="11"/>
  </w:num>
  <w:num w:numId="17">
    <w:abstractNumId w:val="24"/>
  </w:num>
  <w:num w:numId="18">
    <w:abstractNumId w:val="7"/>
  </w:num>
  <w:num w:numId="19">
    <w:abstractNumId w:val="22"/>
  </w:num>
  <w:num w:numId="20">
    <w:abstractNumId w:val="18"/>
  </w:num>
  <w:num w:numId="21">
    <w:abstractNumId w:val="3"/>
  </w:num>
  <w:num w:numId="22">
    <w:abstractNumId w:val="1"/>
  </w:num>
  <w:num w:numId="23">
    <w:abstractNumId w:val="6"/>
  </w:num>
  <w:num w:numId="24">
    <w:abstractNumId w:val="23"/>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8"/>
    <w:rsid w:val="000246A0"/>
    <w:rsid w:val="00025E13"/>
    <w:rsid w:val="00031D4F"/>
    <w:rsid w:val="000342CD"/>
    <w:rsid w:val="00035C12"/>
    <w:rsid w:val="00036B1F"/>
    <w:rsid w:val="000377DA"/>
    <w:rsid w:val="00051831"/>
    <w:rsid w:val="00055BDC"/>
    <w:rsid w:val="00060461"/>
    <w:rsid w:val="00061DE9"/>
    <w:rsid w:val="00062C87"/>
    <w:rsid w:val="00074A43"/>
    <w:rsid w:val="00076354"/>
    <w:rsid w:val="0009687C"/>
    <w:rsid w:val="000A1FB8"/>
    <w:rsid w:val="000A6208"/>
    <w:rsid w:val="000A714C"/>
    <w:rsid w:val="000C0346"/>
    <w:rsid w:val="000C5230"/>
    <w:rsid w:val="000D50DD"/>
    <w:rsid w:val="000F48CB"/>
    <w:rsid w:val="000F5042"/>
    <w:rsid w:val="00103FFC"/>
    <w:rsid w:val="00111DB5"/>
    <w:rsid w:val="00113183"/>
    <w:rsid w:val="001138AE"/>
    <w:rsid w:val="00120571"/>
    <w:rsid w:val="00122E0F"/>
    <w:rsid w:val="00126B51"/>
    <w:rsid w:val="00131F90"/>
    <w:rsid w:val="00136D78"/>
    <w:rsid w:val="0014435E"/>
    <w:rsid w:val="001447FA"/>
    <w:rsid w:val="00154C28"/>
    <w:rsid w:val="00154EB5"/>
    <w:rsid w:val="00157843"/>
    <w:rsid w:val="001800D6"/>
    <w:rsid w:val="0018098C"/>
    <w:rsid w:val="00185BD2"/>
    <w:rsid w:val="00185E60"/>
    <w:rsid w:val="00196A00"/>
    <w:rsid w:val="001A1C9D"/>
    <w:rsid w:val="001B599A"/>
    <w:rsid w:val="001C0103"/>
    <w:rsid w:val="001E35F7"/>
    <w:rsid w:val="001E60C7"/>
    <w:rsid w:val="001E6B92"/>
    <w:rsid w:val="001E7E3B"/>
    <w:rsid w:val="001E7F25"/>
    <w:rsid w:val="001F72AB"/>
    <w:rsid w:val="001F775C"/>
    <w:rsid w:val="00223070"/>
    <w:rsid w:val="002326AA"/>
    <w:rsid w:val="002333AC"/>
    <w:rsid w:val="002346E7"/>
    <w:rsid w:val="0023480F"/>
    <w:rsid w:val="00235183"/>
    <w:rsid w:val="002354AE"/>
    <w:rsid w:val="00237582"/>
    <w:rsid w:val="0023766A"/>
    <w:rsid w:val="00245875"/>
    <w:rsid w:val="002509F4"/>
    <w:rsid w:val="00261182"/>
    <w:rsid w:val="00276D93"/>
    <w:rsid w:val="002870DC"/>
    <w:rsid w:val="002874DE"/>
    <w:rsid w:val="00297B8F"/>
    <w:rsid w:val="00297F3C"/>
    <w:rsid w:val="002A05BD"/>
    <w:rsid w:val="002A1ADA"/>
    <w:rsid w:val="002A6570"/>
    <w:rsid w:val="002C4DB2"/>
    <w:rsid w:val="002C690F"/>
    <w:rsid w:val="002D047E"/>
    <w:rsid w:val="002D5E23"/>
    <w:rsid w:val="002D7676"/>
    <w:rsid w:val="002F1257"/>
    <w:rsid w:val="002F3A17"/>
    <w:rsid w:val="002F7E04"/>
    <w:rsid w:val="00305BE9"/>
    <w:rsid w:val="00323B78"/>
    <w:rsid w:val="00330544"/>
    <w:rsid w:val="0033306C"/>
    <w:rsid w:val="00334800"/>
    <w:rsid w:val="00336BE7"/>
    <w:rsid w:val="003420E7"/>
    <w:rsid w:val="00343AA5"/>
    <w:rsid w:val="00347A37"/>
    <w:rsid w:val="00350AF6"/>
    <w:rsid w:val="00366B12"/>
    <w:rsid w:val="0037110B"/>
    <w:rsid w:val="003904D7"/>
    <w:rsid w:val="00390DFB"/>
    <w:rsid w:val="0039203B"/>
    <w:rsid w:val="00392CD8"/>
    <w:rsid w:val="00395910"/>
    <w:rsid w:val="003A3CDA"/>
    <w:rsid w:val="003A6F1C"/>
    <w:rsid w:val="003B366D"/>
    <w:rsid w:val="003B38B8"/>
    <w:rsid w:val="003B5B05"/>
    <w:rsid w:val="003B62E1"/>
    <w:rsid w:val="003C1297"/>
    <w:rsid w:val="003D7777"/>
    <w:rsid w:val="003E6480"/>
    <w:rsid w:val="003F0A5F"/>
    <w:rsid w:val="003F494E"/>
    <w:rsid w:val="003F4E28"/>
    <w:rsid w:val="00401E12"/>
    <w:rsid w:val="00403F0A"/>
    <w:rsid w:val="004110D9"/>
    <w:rsid w:val="00414B4E"/>
    <w:rsid w:val="004217F9"/>
    <w:rsid w:val="004236AD"/>
    <w:rsid w:val="00427C0A"/>
    <w:rsid w:val="00431E4C"/>
    <w:rsid w:val="00435872"/>
    <w:rsid w:val="00441535"/>
    <w:rsid w:val="00446C11"/>
    <w:rsid w:val="00447B40"/>
    <w:rsid w:val="00450F31"/>
    <w:rsid w:val="004525A5"/>
    <w:rsid w:val="00452F17"/>
    <w:rsid w:val="00460317"/>
    <w:rsid w:val="00467D2E"/>
    <w:rsid w:val="00474C6F"/>
    <w:rsid w:val="0047555D"/>
    <w:rsid w:val="00475F57"/>
    <w:rsid w:val="004816DC"/>
    <w:rsid w:val="00490405"/>
    <w:rsid w:val="004931BD"/>
    <w:rsid w:val="004A5AAC"/>
    <w:rsid w:val="004B055C"/>
    <w:rsid w:val="004C10DE"/>
    <w:rsid w:val="004C4FA9"/>
    <w:rsid w:val="004D72A5"/>
    <w:rsid w:val="004E00C4"/>
    <w:rsid w:val="004E4275"/>
    <w:rsid w:val="004F1960"/>
    <w:rsid w:val="00505395"/>
    <w:rsid w:val="005366D6"/>
    <w:rsid w:val="00536A05"/>
    <w:rsid w:val="005377E7"/>
    <w:rsid w:val="00562270"/>
    <w:rsid w:val="00562A70"/>
    <w:rsid w:val="00562F71"/>
    <w:rsid w:val="00572515"/>
    <w:rsid w:val="0058648E"/>
    <w:rsid w:val="00596A70"/>
    <w:rsid w:val="005976CB"/>
    <w:rsid w:val="005A0D94"/>
    <w:rsid w:val="005A2C27"/>
    <w:rsid w:val="005C01B5"/>
    <w:rsid w:val="005C7B27"/>
    <w:rsid w:val="005E024C"/>
    <w:rsid w:val="005F3461"/>
    <w:rsid w:val="005F63D0"/>
    <w:rsid w:val="005F759B"/>
    <w:rsid w:val="006031DD"/>
    <w:rsid w:val="00610049"/>
    <w:rsid w:val="006112AC"/>
    <w:rsid w:val="0061348C"/>
    <w:rsid w:val="00614F96"/>
    <w:rsid w:val="00617265"/>
    <w:rsid w:val="00623ED5"/>
    <w:rsid w:val="00630EBA"/>
    <w:rsid w:val="00631767"/>
    <w:rsid w:val="00644929"/>
    <w:rsid w:val="00652AB7"/>
    <w:rsid w:val="00664AB1"/>
    <w:rsid w:val="00666B64"/>
    <w:rsid w:val="006672EF"/>
    <w:rsid w:val="00676826"/>
    <w:rsid w:val="006805EC"/>
    <w:rsid w:val="00686080"/>
    <w:rsid w:val="00694D85"/>
    <w:rsid w:val="00697430"/>
    <w:rsid w:val="006A6896"/>
    <w:rsid w:val="006B763C"/>
    <w:rsid w:val="006D1F57"/>
    <w:rsid w:val="006E2115"/>
    <w:rsid w:val="006E4B9B"/>
    <w:rsid w:val="006F0057"/>
    <w:rsid w:val="006F1D35"/>
    <w:rsid w:val="006F3CC6"/>
    <w:rsid w:val="006F5BBB"/>
    <w:rsid w:val="00705F9F"/>
    <w:rsid w:val="0071648E"/>
    <w:rsid w:val="0072797C"/>
    <w:rsid w:val="0073129B"/>
    <w:rsid w:val="0073245D"/>
    <w:rsid w:val="007467D0"/>
    <w:rsid w:val="00747B46"/>
    <w:rsid w:val="00766886"/>
    <w:rsid w:val="00771C12"/>
    <w:rsid w:val="00774939"/>
    <w:rsid w:val="007809D7"/>
    <w:rsid w:val="00783481"/>
    <w:rsid w:val="00785CFD"/>
    <w:rsid w:val="0078732F"/>
    <w:rsid w:val="007919FD"/>
    <w:rsid w:val="007A05BF"/>
    <w:rsid w:val="007A4EF7"/>
    <w:rsid w:val="007B37C1"/>
    <w:rsid w:val="007B4534"/>
    <w:rsid w:val="007B66DE"/>
    <w:rsid w:val="007C2EEF"/>
    <w:rsid w:val="007C3ED4"/>
    <w:rsid w:val="007C5F4B"/>
    <w:rsid w:val="007D0B28"/>
    <w:rsid w:val="007D2720"/>
    <w:rsid w:val="007E4004"/>
    <w:rsid w:val="007E539B"/>
    <w:rsid w:val="007E5D59"/>
    <w:rsid w:val="007F0A65"/>
    <w:rsid w:val="007F56C3"/>
    <w:rsid w:val="0080488C"/>
    <w:rsid w:val="00805EFE"/>
    <w:rsid w:val="008164E5"/>
    <w:rsid w:val="00826EF0"/>
    <w:rsid w:val="00834D45"/>
    <w:rsid w:val="00837DA7"/>
    <w:rsid w:val="00840435"/>
    <w:rsid w:val="00841151"/>
    <w:rsid w:val="0084293F"/>
    <w:rsid w:val="008637ED"/>
    <w:rsid w:val="00864805"/>
    <w:rsid w:val="008672F9"/>
    <w:rsid w:val="00875D51"/>
    <w:rsid w:val="008A2988"/>
    <w:rsid w:val="008A77CB"/>
    <w:rsid w:val="008B19C5"/>
    <w:rsid w:val="008C0E1B"/>
    <w:rsid w:val="008C5789"/>
    <w:rsid w:val="008C666E"/>
    <w:rsid w:val="008E123C"/>
    <w:rsid w:val="008E2CF1"/>
    <w:rsid w:val="008E6AE0"/>
    <w:rsid w:val="008F145F"/>
    <w:rsid w:val="008F202B"/>
    <w:rsid w:val="008F2746"/>
    <w:rsid w:val="00900CC0"/>
    <w:rsid w:val="00905CFA"/>
    <w:rsid w:val="009167CE"/>
    <w:rsid w:val="0093506F"/>
    <w:rsid w:val="00936E3B"/>
    <w:rsid w:val="00943218"/>
    <w:rsid w:val="009533AF"/>
    <w:rsid w:val="00957510"/>
    <w:rsid w:val="009575D2"/>
    <w:rsid w:val="00963D87"/>
    <w:rsid w:val="00966333"/>
    <w:rsid w:val="009674DF"/>
    <w:rsid w:val="00970E2B"/>
    <w:rsid w:val="00971BFA"/>
    <w:rsid w:val="0097414C"/>
    <w:rsid w:val="009B46F4"/>
    <w:rsid w:val="009B5E04"/>
    <w:rsid w:val="009C4927"/>
    <w:rsid w:val="009C6B02"/>
    <w:rsid w:val="009D2BBC"/>
    <w:rsid w:val="009D3EDA"/>
    <w:rsid w:val="009E29CF"/>
    <w:rsid w:val="009E3E24"/>
    <w:rsid w:val="009F036B"/>
    <w:rsid w:val="009F05C6"/>
    <w:rsid w:val="009F3BE7"/>
    <w:rsid w:val="00A03FE0"/>
    <w:rsid w:val="00A061EC"/>
    <w:rsid w:val="00A06CD1"/>
    <w:rsid w:val="00A15435"/>
    <w:rsid w:val="00A32A00"/>
    <w:rsid w:val="00A35388"/>
    <w:rsid w:val="00A42541"/>
    <w:rsid w:val="00A431FE"/>
    <w:rsid w:val="00A43CD8"/>
    <w:rsid w:val="00A43DAE"/>
    <w:rsid w:val="00A50F1C"/>
    <w:rsid w:val="00A614CD"/>
    <w:rsid w:val="00A62F3A"/>
    <w:rsid w:val="00A7443D"/>
    <w:rsid w:val="00A86F9C"/>
    <w:rsid w:val="00A926A5"/>
    <w:rsid w:val="00A97622"/>
    <w:rsid w:val="00AA75F6"/>
    <w:rsid w:val="00AC2DB0"/>
    <w:rsid w:val="00AC42DA"/>
    <w:rsid w:val="00AC5F48"/>
    <w:rsid w:val="00AC5FCA"/>
    <w:rsid w:val="00AD14AD"/>
    <w:rsid w:val="00AD7EA3"/>
    <w:rsid w:val="00AE21C3"/>
    <w:rsid w:val="00AE267E"/>
    <w:rsid w:val="00AE4CD5"/>
    <w:rsid w:val="00AF45B0"/>
    <w:rsid w:val="00B00F23"/>
    <w:rsid w:val="00B0307D"/>
    <w:rsid w:val="00B25360"/>
    <w:rsid w:val="00B25C20"/>
    <w:rsid w:val="00B31FF1"/>
    <w:rsid w:val="00B35133"/>
    <w:rsid w:val="00B52866"/>
    <w:rsid w:val="00B56444"/>
    <w:rsid w:val="00B702D2"/>
    <w:rsid w:val="00B72833"/>
    <w:rsid w:val="00B84778"/>
    <w:rsid w:val="00B92903"/>
    <w:rsid w:val="00BA1766"/>
    <w:rsid w:val="00BA23AE"/>
    <w:rsid w:val="00BA60BA"/>
    <w:rsid w:val="00BA7385"/>
    <w:rsid w:val="00BB64A0"/>
    <w:rsid w:val="00BC11CD"/>
    <w:rsid w:val="00BC425B"/>
    <w:rsid w:val="00BC6326"/>
    <w:rsid w:val="00BC6E70"/>
    <w:rsid w:val="00BD50D3"/>
    <w:rsid w:val="00BD5824"/>
    <w:rsid w:val="00BD7F89"/>
    <w:rsid w:val="00BF38CB"/>
    <w:rsid w:val="00BF5FBD"/>
    <w:rsid w:val="00C15C10"/>
    <w:rsid w:val="00C22C6C"/>
    <w:rsid w:val="00C30FDA"/>
    <w:rsid w:val="00C33F4D"/>
    <w:rsid w:val="00C45DDB"/>
    <w:rsid w:val="00C66BBF"/>
    <w:rsid w:val="00C66C0D"/>
    <w:rsid w:val="00C66C68"/>
    <w:rsid w:val="00C7292E"/>
    <w:rsid w:val="00C73E40"/>
    <w:rsid w:val="00C936A6"/>
    <w:rsid w:val="00CA4F8F"/>
    <w:rsid w:val="00CB38D9"/>
    <w:rsid w:val="00CC0B44"/>
    <w:rsid w:val="00CC2AA6"/>
    <w:rsid w:val="00CC49E6"/>
    <w:rsid w:val="00CC5356"/>
    <w:rsid w:val="00CC73BA"/>
    <w:rsid w:val="00CD0E43"/>
    <w:rsid w:val="00CD2315"/>
    <w:rsid w:val="00CE1705"/>
    <w:rsid w:val="00CE264D"/>
    <w:rsid w:val="00CE2B1D"/>
    <w:rsid w:val="00CE452E"/>
    <w:rsid w:val="00CF0E62"/>
    <w:rsid w:val="00CF172C"/>
    <w:rsid w:val="00CF33D8"/>
    <w:rsid w:val="00D021E9"/>
    <w:rsid w:val="00D0442D"/>
    <w:rsid w:val="00D11A45"/>
    <w:rsid w:val="00D11C44"/>
    <w:rsid w:val="00D24821"/>
    <w:rsid w:val="00D27385"/>
    <w:rsid w:val="00D35D56"/>
    <w:rsid w:val="00D37850"/>
    <w:rsid w:val="00D423F0"/>
    <w:rsid w:val="00D4267E"/>
    <w:rsid w:val="00D43229"/>
    <w:rsid w:val="00D66D19"/>
    <w:rsid w:val="00D834EC"/>
    <w:rsid w:val="00D836EF"/>
    <w:rsid w:val="00D8681B"/>
    <w:rsid w:val="00DA3672"/>
    <w:rsid w:val="00DA47A3"/>
    <w:rsid w:val="00DB5FBB"/>
    <w:rsid w:val="00DD21E1"/>
    <w:rsid w:val="00DD3B13"/>
    <w:rsid w:val="00DD7CE1"/>
    <w:rsid w:val="00DE4921"/>
    <w:rsid w:val="00DE4A17"/>
    <w:rsid w:val="00DE5B47"/>
    <w:rsid w:val="00DF2EC9"/>
    <w:rsid w:val="00DF4500"/>
    <w:rsid w:val="00E12B42"/>
    <w:rsid w:val="00E23B15"/>
    <w:rsid w:val="00E27B55"/>
    <w:rsid w:val="00E33F57"/>
    <w:rsid w:val="00E36332"/>
    <w:rsid w:val="00E421FD"/>
    <w:rsid w:val="00E4300D"/>
    <w:rsid w:val="00E513B9"/>
    <w:rsid w:val="00E51A12"/>
    <w:rsid w:val="00E606E2"/>
    <w:rsid w:val="00E80776"/>
    <w:rsid w:val="00E95C83"/>
    <w:rsid w:val="00EA43C9"/>
    <w:rsid w:val="00EB61DA"/>
    <w:rsid w:val="00EC5CCF"/>
    <w:rsid w:val="00EC754D"/>
    <w:rsid w:val="00ED35EB"/>
    <w:rsid w:val="00ED7124"/>
    <w:rsid w:val="00EE03A9"/>
    <w:rsid w:val="00EE11D4"/>
    <w:rsid w:val="00F04FA8"/>
    <w:rsid w:val="00F05A55"/>
    <w:rsid w:val="00F14AC7"/>
    <w:rsid w:val="00F16724"/>
    <w:rsid w:val="00F23A65"/>
    <w:rsid w:val="00F308DA"/>
    <w:rsid w:val="00F3332E"/>
    <w:rsid w:val="00F335B5"/>
    <w:rsid w:val="00F43A81"/>
    <w:rsid w:val="00F467D0"/>
    <w:rsid w:val="00F51E79"/>
    <w:rsid w:val="00F623B7"/>
    <w:rsid w:val="00F63F5B"/>
    <w:rsid w:val="00F73EA0"/>
    <w:rsid w:val="00F8120F"/>
    <w:rsid w:val="00F8405D"/>
    <w:rsid w:val="00F9306B"/>
    <w:rsid w:val="00F93DD6"/>
    <w:rsid w:val="00FA0A71"/>
    <w:rsid w:val="00FB3C7A"/>
    <w:rsid w:val="00FB658F"/>
    <w:rsid w:val="00FB770B"/>
    <w:rsid w:val="00FB7A2F"/>
    <w:rsid w:val="00FC7F5D"/>
    <w:rsid w:val="00FD01CC"/>
    <w:rsid w:val="00FD7CC4"/>
    <w:rsid w:val="00FF5A2C"/>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019130C"/>
  <w15:chartTrackingRefBased/>
  <w15:docId w15:val="{3DF5BA89-E542-4947-A218-B35D233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DA"/>
    <w:rPr>
      <w:color w:val="0563C1" w:themeColor="hyperlink"/>
      <w:u w:val="single"/>
    </w:rPr>
  </w:style>
  <w:style w:type="paragraph" w:styleId="PlainText">
    <w:name w:val="Plain Text"/>
    <w:basedOn w:val="Normal"/>
    <w:link w:val="PlainTextChar"/>
    <w:uiPriority w:val="99"/>
    <w:unhideWhenUsed/>
    <w:rsid w:val="00A35388"/>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A35388"/>
    <w:rPr>
      <w:rFonts w:ascii="Arial" w:hAnsi="Arial"/>
      <w:sz w:val="24"/>
      <w:szCs w:val="21"/>
    </w:rPr>
  </w:style>
  <w:style w:type="paragraph" w:styleId="ListParagraph">
    <w:name w:val="List Paragraph"/>
    <w:basedOn w:val="Normal"/>
    <w:uiPriority w:val="34"/>
    <w:qFormat/>
    <w:rsid w:val="002D5E23"/>
    <w:pPr>
      <w:ind w:left="720"/>
      <w:contextualSpacing/>
    </w:pPr>
  </w:style>
  <w:style w:type="character" w:styleId="FollowedHyperlink">
    <w:name w:val="FollowedHyperlink"/>
    <w:basedOn w:val="DefaultParagraphFont"/>
    <w:uiPriority w:val="99"/>
    <w:semiHidden/>
    <w:unhideWhenUsed/>
    <w:rsid w:val="003904D7"/>
    <w:rPr>
      <w:color w:val="954F72" w:themeColor="followedHyperlink"/>
      <w:u w:val="single"/>
    </w:rPr>
  </w:style>
  <w:style w:type="character" w:styleId="UnresolvedMention">
    <w:name w:val="Unresolved Mention"/>
    <w:basedOn w:val="DefaultParagraphFont"/>
    <w:uiPriority w:val="99"/>
    <w:semiHidden/>
    <w:unhideWhenUsed/>
    <w:rsid w:val="002333AC"/>
    <w:rPr>
      <w:color w:val="605E5C"/>
      <w:shd w:val="clear" w:color="auto" w:fill="E1DFDD"/>
    </w:rPr>
  </w:style>
  <w:style w:type="paragraph" w:styleId="BalloonText">
    <w:name w:val="Balloon Text"/>
    <w:basedOn w:val="Normal"/>
    <w:link w:val="BalloonTextChar"/>
    <w:uiPriority w:val="99"/>
    <w:semiHidden/>
    <w:unhideWhenUsed/>
    <w:rsid w:val="00DE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47"/>
    <w:rPr>
      <w:rFonts w:ascii="Segoe UI" w:hAnsi="Segoe UI" w:cs="Segoe UI"/>
      <w:sz w:val="18"/>
      <w:szCs w:val="18"/>
    </w:rPr>
  </w:style>
  <w:style w:type="paragraph" w:styleId="Header">
    <w:name w:val="header"/>
    <w:basedOn w:val="Normal"/>
    <w:link w:val="HeaderChar"/>
    <w:uiPriority w:val="99"/>
    <w:unhideWhenUsed/>
    <w:rsid w:val="00DE5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47"/>
  </w:style>
  <w:style w:type="paragraph" w:styleId="Footer">
    <w:name w:val="footer"/>
    <w:basedOn w:val="Normal"/>
    <w:link w:val="FooterChar"/>
    <w:uiPriority w:val="99"/>
    <w:unhideWhenUsed/>
    <w:rsid w:val="00DE5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2060">
      <w:bodyDiv w:val="1"/>
      <w:marLeft w:val="0"/>
      <w:marRight w:val="0"/>
      <w:marTop w:val="0"/>
      <w:marBottom w:val="0"/>
      <w:divBdr>
        <w:top w:val="none" w:sz="0" w:space="0" w:color="auto"/>
        <w:left w:val="none" w:sz="0" w:space="0" w:color="auto"/>
        <w:bottom w:val="none" w:sz="0" w:space="0" w:color="auto"/>
        <w:right w:val="none" w:sz="0" w:space="0" w:color="auto"/>
      </w:divBdr>
    </w:div>
    <w:div w:id="897590692">
      <w:bodyDiv w:val="1"/>
      <w:marLeft w:val="0"/>
      <w:marRight w:val="0"/>
      <w:marTop w:val="0"/>
      <w:marBottom w:val="0"/>
      <w:divBdr>
        <w:top w:val="none" w:sz="0" w:space="0" w:color="auto"/>
        <w:left w:val="none" w:sz="0" w:space="0" w:color="auto"/>
        <w:bottom w:val="none" w:sz="0" w:space="0" w:color="auto"/>
        <w:right w:val="none" w:sz="0" w:space="0" w:color="auto"/>
      </w:divBdr>
    </w:div>
    <w:div w:id="1028069998">
      <w:bodyDiv w:val="1"/>
      <w:marLeft w:val="0"/>
      <w:marRight w:val="0"/>
      <w:marTop w:val="0"/>
      <w:marBottom w:val="0"/>
      <w:divBdr>
        <w:top w:val="none" w:sz="0" w:space="0" w:color="auto"/>
        <w:left w:val="none" w:sz="0" w:space="0" w:color="auto"/>
        <w:bottom w:val="none" w:sz="0" w:space="0" w:color="auto"/>
        <w:right w:val="none" w:sz="0" w:space="0" w:color="auto"/>
      </w:divBdr>
    </w:div>
    <w:div w:id="1506481894">
      <w:bodyDiv w:val="1"/>
      <w:marLeft w:val="0"/>
      <w:marRight w:val="0"/>
      <w:marTop w:val="0"/>
      <w:marBottom w:val="0"/>
      <w:divBdr>
        <w:top w:val="none" w:sz="0" w:space="0" w:color="auto"/>
        <w:left w:val="none" w:sz="0" w:space="0" w:color="auto"/>
        <w:bottom w:val="none" w:sz="0" w:space="0" w:color="auto"/>
        <w:right w:val="none" w:sz="0" w:space="0" w:color="auto"/>
      </w:divBdr>
    </w:div>
    <w:div w:id="1815834136">
      <w:bodyDiv w:val="1"/>
      <w:marLeft w:val="0"/>
      <w:marRight w:val="0"/>
      <w:marTop w:val="0"/>
      <w:marBottom w:val="0"/>
      <w:divBdr>
        <w:top w:val="none" w:sz="0" w:space="0" w:color="auto"/>
        <w:left w:val="none" w:sz="0" w:space="0" w:color="auto"/>
        <w:bottom w:val="none" w:sz="0" w:space="0" w:color="auto"/>
        <w:right w:val="none" w:sz="0" w:space="0" w:color="auto"/>
      </w:divBdr>
      <w:divsChild>
        <w:div w:id="112752724">
          <w:marLeft w:val="547"/>
          <w:marRight w:val="0"/>
          <w:marTop w:val="0"/>
          <w:marBottom w:val="240"/>
          <w:divBdr>
            <w:top w:val="none" w:sz="0" w:space="0" w:color="auto"/>
            <w:left w:val="none" w:sz="0" w:space="0" w:color="auto"/>
            <w:bottom w:val="none" w:sz="0" w:space="0" w:color="auto"/>
            <w:right w:val="none" w:sz="0" w:space="0" w:color="auto"/>
          </w:divBdr>
        </w:div>
      </w:divsChild>
    </w:div>
    <w:div w:id="1853952939">
      <w:bodyDiv w:val="1"/>
      <w:marLeft w:val="0"/>
      <w:marRight w:val="0"/>
      <w:marTop w:val="0"/>
      <w:marBottom w:val="0"/>
      <w:divBdr>
        <w:top w:val="none" w:sz="0" w:space="0" w:color="auto"/>
        <w:left w:val="none" w:sz="0" w:space="0" w:color="auto"/>
        <w:bottom w:val="none" w:sz="0" w:space="0" w:color="auto"/>
        <w:right w:val="none" w:sz="0" w:space="0" w:color="auto"/>
      </w:divBdr>
      <w:divsChild>
        <w:div w:id="1174031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b.co.uk/about-citb/construction-industry-research-reports/search-our-construction-industry-research-reports/forecasts/csn-forecasts-2019-2023-uk/" TargetMode="External"/><Relationship Id="rId13" Type="http://schemas.openxmlformats.org/officeDocument/2006/relationships/hyperlink" Target="https://www.citb.co.uk/about-citb/news-events-and-blogs/uk/2019/06/offsite-construction-to-go-mainstream-with-12m-citb-invest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ndustrial-strategy-sector-deals/introduction-to-sector-deals" TargetMode="External"/><Relationship Id="rId12" Type="http://schemas.openxmlformats.org/officeDocument/2006/relationships/hyperlink" Target="https://www.citb.co.uk/documents/research/csn-reports-2019-2023/csn%20report%20for%20uk%202019-20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b.co.uk/about-citb/news-events-and-blogs/uk/2019/08/10m-boost-from-citb-to-get-people-of-diverse-backgrounds-into-construction/" TargetMode="External"/><Relationship Id="rId5" Type="http://schemas.openxmlformats.org/officeDocument/2006/relationships/footnotes" Target="footnotes.xml"/><Relationship Id="rId15" Type="http://schemas.openxmlformats.org/officeDocument/2006/relationships/hyperlink" Target="https://www.instituteforapprenticeships.org/about/occupational-maps/" TargetMode="External"/><Relationship Id="rId10" Type="http://schemas.openxmlformats.org/officeDocument/2006/relationships/hyperlink" Target="https://www.citb.co.uk/about-citb/news-events-and-blogs/uk/2019/07/17m-construction-investment-project-to-attract-train-and-retain-new-talent/" TargetMode="External"/><Relationship Id="rId4" Type="http://schemas.openxmlformats.org/officeDocument/2006/relationships/webSettings" Target="webSettings.xml"/><Relationship Id="rId9" Type="http://schemas.openxmlformats.org/officeDocument/2006/relationships/hyperlink" Target="https://www.lgiu.org.uk/briefing/the-regional-and-sectoral-impacts-of-brexit/" TargetMode="External"/><Relationship Id="rId14" Type="http://schemas.openxmlformats.org/officeDocument/2006/relationships/hyperlink" Target="https://www.gov.uk/government/publications/construction-sector-d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Farmer, Darren (Corporate)</cp:lastModifiedBy>
  <cp:revision>11</cp:revision>
  <dcterms:created xsi:type="dcterms:W3CDTF">2019-11-18T15:35:00Z</dcterms:created>
  <dcterms:modified xsi:type="dcterms:W3CDTF">2019-11-26T16:46:00Z</dcterms:modified>
</cp:coreProperties>
</file>